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5B" w:rsidRPr="00295CA8" w:rsidRDefault="00C13E5B" w:rsidP="003152CD">
      <w:pPr>
        <w:rPr>
          <w:sz w:val="32"/>
          <w:szCs w:val="32"/>
        </w:rPr>
      </w:pPr>
      <w:bookmarkStart w:id="0" w:name="Text8"/>
    </w:p>
    <w:bookmarkEnd w:id="0"/>
    <w:p w:rsidR="00EF3530" w:rsidRDefault="00EF3530" w:rsidP="00071E8D">
      <w:pPr>
        <w:rPr>
          <w:b/>
          <w:sz w:val="32"/>
          <w:szCs w:val="32"/>
        </w:rPr>
      </w:pPr>
    </w:p>
    <w:p w:rsidR="00295CA8" w:rsidRPr="007A7561" w:rsidRDefault="00295CA8" w:rsidP="00071E8D">
      <w:pPr>
        <w:rPr>
          <w:b/>
          <w:sz w:val="32"/>
          <w:szCs w:val="32"/>
        </w:rPr>
      </w:pPr>
    </w:p>
    <w:p w:rsidR="009979DB" w:rsidRPr="007A7561" w:rsidRDefault="009979DB" w:rsidP="00FD2ABC">
      <w:pPr>
        <w:jc w:val="right"/>
        <w:rPr>
          <w:i/>
        </w:rPr>
      </w:pPr>
    </w:p>
    <w:p w:rsidR="001E3F28" w:rsidRPr="00C5167B" w:rsidRDefault="001E3F28" w:rsidP="001E3F28">
      <w:pPr>
        <w:jc w:val="center"/>
        <w:rPr>
          <w:rFonts w:ascii="Arial" w:hAnsi="Arial" w:cs="Arial"/>
          <w:b/>
          <w:bCs/>
          <w:sz w:val="44"/>
          <w:szCs w:val="40"/>
        </w:rPr>
      </w:pPr>
      <w:bookmarkStart w:id="1" w:name="Text67"/>
      <w:r w:rsidRPr="00C5167B">
        <w:rPr>
          <w:rFonts w:ascii="Arial" w:hAnsi="Arial" w:cs="Arial"/>
          <w:b/>
          <w:bCs/>
          <w:sz w:val="52"/>
          <w:szCs w:val="40"/>
        </w:rPr>
        <w:t>LIBERECKÝ KRAJ</w:t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190F2E70" wp14:editId="76754903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1E3F28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3F28" w:rsidRDefault="00E05626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Schválený rozpočet</w:t>
      </w:r>
      <w:r w:rsidR="001E3F28">
        <w:rPr>
          <w:rFonts w:ascii="Arial" w:hAnsi="Arial" w:cs="Arial"/>
          <w:b/>
          <w:bCs/>
          <w:sz w:val="40"/>
          <w:szCs w:val="40"/>
        </w:rPr>
        <w:t xml:space="preserve"> Libereckého kraje </w:t>
      </w:r>
    </w:p>
    <w:p w:rsidR="001E3F28" w:rsidRDefault="006F609B" w:rsidP="001E3F2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na rok 2021</w:t>
      </w:r>
      <w:bookmarkStart w:id="2" w:name="_GoBack"/>
      <w:bookmarkEnd w:id="2"/>
    </w:p>
    <w:p w:rsidR="001E3F28" w:rsidRDefault="001E3F28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413A4B" w:rsidRPr="00917798" w:rsidRDefault="00413A4B" w:rsidP="001E3F28">
      <w:pPr>
        <w:jc w:val="center"/>
        <w:rPr>
          <w:rFonts w:ascii="Arial" w:hAnsi="Arial" w:cs="Arial"/>
          <w:bCs/>
          <w:sz w:val="40"/>
          <w:szCs w:val="40"/>
        </w:rPr>
      </w:pPr>
    </w:p>
    <w:p w:rsidR="001E3F28" w:rsidRPr="00555D8C" w:rsidRDefault="00413A4B" w:rsidP="001E3F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55D8C">
        <w:rPr>
          <w:rFonts w:ascii="Arial" w:hAnsi="Arial" w:cs="Arial"/>
          <w:b/>
          <w:bCs/>
          <w:sz w:val="36"/>
          <w:szCs w:val="36"/>
        </w:rPr>
        <w:t>T</w:t>
      </w:r>
      <w:r w:rsidR="001E3F28" w:rsidRPr="00555D8C">
        <w:rPr>
          <w:rFonts w:ascii="Arial" w:hAnsi="Arial" w:cs="Arial"/>
          <w:b/>
          <w:bCs/>
          <w:sz w:val="36"/>
          <w:szCs w:val="36"/>
        </w:rPr>
        <w:t>extová část</w:t>
      </w:r>
    </w:p>
    <w:p w:rsidR="001E3F28" w:rsidRDefault="001E3F28" w:rsidP="001E3F28"/>
    <w:p w:rsidR="001E3F28" w:rsidRDefault="001E3F28" w:rsidP="001E3F28"/>
    <w:p w:rsidR="001E3F28" w:rsidRDefault="001E3F28" w:rsidP="001E3F28"/>
    <w:p w:rsidR="00555D8C" w:rsidRDefault="00555D8C" w:rsidP="001E3F28"/>
    <w:p w:rsidR="001E3F28" w:rsidRDefault="001E3F28" w:rsidP="001E3F28"/>
    <w:p w:rsidR="00AE3EC5" w:rsidRDefault="00AE3EC5" w:rsidP="001E3F28"/>
    <w:p w:rsidR="00AE3EC5" w:rsidRDefault="00AE3EC5" w:rsidP="001E3F28"/>
    <w:p w:rsidR="00AE3EC5" w:rsidRDefault="00AE3EC5" w:rsidP="001E3F28"/>
    <w:p w:rsidR="001E3F28" w:rsidRDefault="001E3F28" w:rsidP="001E3F28"/>
    <w:p w:rsidR="001E3F28" w:rsidRDefault="001E3F28" w:rsidP="001E3F28"/>
    <w:p w:rsidR="001E3F28" w:rsidRDefault="006F609B" w:rsidP="00413A4B">
      <w:pPr>
        <w:jc w:val="center"/>
      </w:pPr>
      <w:r>
        <w:t>p r o s i n e c   2 0 2 0</w:t>
      </w:r>
    </w:p>
    <w:p w:rsidR="001E3F28" w:rsidRDefault="001E3F28" w:rsidP="001E3F28"/>
    <w:p w:rsidR="00C13E5B" w:rsidRDefault="007C5576" w:rsidP="00C13E5B">
      <w:pPr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lastRenderedPageBreak/>
        <w:t>N Á V R H</w:t>
      </w:r>
      <w:r w:rsidR="001E238B">
        <w:rPr>
          <w:b/>
          <w:sz w:val="28"/>
          <w:szCs w:val="28"/>
        </w:rPr>
        <w:t xml:space="preserve"> </w:t>
      </w:r>
      <w:r w:rsidR="00C13E5B">
        <w:rPr>
          <w:b/>
          <w:sz w:val="28"/>
          <w:szCs w:val="28"/>
        </w:rPr>
        <w:t xml:space="preserve">  </w:t>
      </w:r>
      <w:r w:rsidRPr="00042E3F">
        <w:rPr>
          <w:b/>
          <w:sz w:val="28"/>
          <w:szCs w:val="28"/>
        </w:rPr>
        <w:t xml:space="preserve">R O Z P O Č T U  </w:t>
      </w:r>
    </w:p>
    <w:p w:rsidR="007C5576" w:rsidRPr="00042E3F" w:rsidRDefault="007C5576" w:rsidP="00C13E5B">
      <w:pPr>
        <w:jc w:val="center"/>
        <w:rPr>
          <w:b/>
          <w:sz w:val="28"/>
          <w:szCs w:val="28"/>
        </w:rPr>
      </w:pPr>
      <w:r w:rsidRPr="00042E3F">
        <w:rPr>
          <w:b/>
          <w:sz w:val="28"/>
          <w:szCs w:val="28"/>
        </w:rPr>
        <w:t>L I B E R E C K É H O</w:t>
      </w:r>
      <w:r w:rsidR="001E238B">
        <w:rPr>
          <w:b/>
          <w:sz w:val="28"/>
          <w:szCs w:val="28"/>
        </w:rPr>
        <w:t xml:space="preserve">   </w:t>
      </w:r>
      <w:r w:rsidRPr="00042E3F">
        <w:rPr>
          <w:b/>
          <w:sz w:val="28"/>
          <w:szCs w:val="28"/>
        </w:rPr>
        <w:t>K R A J E</w:t>
      </w:r>
      <w:r w:rsidR="001E238B">
        <w:rPr>
          <w:b/>
          <w:sz w:val="28"/>
          <w:szCs w:val="28"/>
        </w:rPr>
        <w:t xml:space="preserve"> </w:t>
      </w:r>
      <w:r w:rsidRPr="00042E3F">
        <w:rPr>
          <w:b/>
          <w:sz w:val="28"/>
          <w:szCs w:val="28"/>
        </w:rPr>
        <w:t xml:space="preserve">  N A </w:t>
      </w:r>
      <w:r w:rsidR="001E238B">
        <w:rPr>
          <w:b/>
          <w:sz w:val="28"/>
          <w:szCs w:val="28"/>
        </w:rPr>
        <w:t xml:space="preserve">  R O K  </w:t>
      </w:r>
      <w:r w:rsidR="006F609B">
        <w:rPr>
          <w:b/>
          <w:sz w:val="28"/>
          <w:szCs w:val="28"/>
        </w:rPr>
        <w:t xml:space="preserve"> 2 0 2 1</w:t>
      </w:r>
    </w:p>
    <w:p w:rsidR="007C5576" w:rsidRDefault="007C5576" w:rsidP="007C5576"/>
    <w:p w:rsidR="007C5576" w:rsidRPr="000A20A6" w:rsidRDefault="007C5576" w:rsidP="007C5576">
      <w:pPr>
        <w:jc w:val="center"/>
        <w:rPr>
          <w:b/>
          <w:sz w:val="28"/>
          <w:szCs w:val="28"/>
        </w:rPr>
      </w:pPr>
      <w:r w:rsidRPr="000A20A6">
        <w:rPr>
          <w:b/>
          <w:sz w:val="28"/>
          <w:szCs w:val="28"/>
        </w:rPr>
        <w:t>I. PŘÍJMOVÁ ČÁST</w:t>
      </w:r>
    </w:p>
    <w:p w:rsidR="007C5576" w:rsidRDefault="007C5576" w:rsidP="007C5576"/>
    <w:p w:rsidR="007C5576" w:rsidRPr="00D91CF3" w:rsidRDefault="007C5576" w:rsidP="007C5576">
      <w:pPr>
        <w:jc w:val="center"/>
        <w:rPr>
          <w:b/>
          <w:u w:val="single"/>
        </w:rPr>
      </w:pPr>
      <w:r w:rsidRPr="00042E3F">
        <w:rPr>
          <w:b/>
        </w:rPr>
        <w:t xml:space="preserve">1. </w:t>
      </w:r>
      <w:r>
        <w:rPr>
          <w:b/>
          <w:u w:val="single"/>
        </w:rPr>
        <w:t>IDENTIF</w:t>
      </w:r>
      <w:r w:rsidRPr="00D91CF3">
        <w:rPr>
          <w:b/>
          <w:u w:val="single"/>
        </w:rPr>
        <w:t>IKACE PŘÍJMŮ ROZPOČTU KRAJE</w:t>
      </w:r>
      <w:r w:rsidR="006F609B">
        <w:rPr>
          <w:b/>
          <w:u w:val="single"/>
        </w:rPr>
        <w:t xml:space="preserve"> 2021</w:t>
      </w:r>
    </w:p>
    <w:p w:rsidR="007C5576" w:rsidRDefault="007C5576" w:rsidP="007C5576">
      <w:pPr>
        <w:pStyle w:val="Normlnweb"/>
        <w:tabs>
          <w:tab w:val="left" w:pos="2700"/>
        </w:tabs>
        <w:spacing w:before="0" w:beforeAutospacing="0" w:after="0" w:afterAutospacing="0"/>
        <w:jc w:val="both"/>
        <w:rPr>
          <w:b/>
          <w:u w:val="single"/>
        </w:rPr>
      </w:pPr>
    </w:p>
    <w:p w:rsidR="007C5576" w:rsidRDefault="007C5576" w:rsidP="001E3F28">
      <w:pPr>
        <w:pStyle w:val="Normlnweb"/>
        <w:tabs>
          <w:tab w:val="left" w:pos="2700"/>
        </w:tabs>
        <w:spacing w:before="0" w:beforeAutospacing="0" w:after="120" w:afterAutospacing="0"/>
        <w:jc w:val="both"/>
      </w:pPr>
      <w:r w:rsidRPr="003347F7">
        <w:rPr>
          <w:b/>
          <w:u w:val="single"/>
        </w:rPr>
        <w:t>Příjmy rozpočtu kraje</w:t>
      </w:r>
      <w:r w:rsidR="00056991" w:rsidRPr="00056991">
        <w:rPr>
          <w:b/>
        </w:rPr>
        <w:t xml:space="preserve"> </w:t>
      </w:r>
      <w:r w:rsidR="006F609B">
        <w:t>na rok 2021</w:t>
      </w:r>
      <w:r w:rsidR="00056991">
        <w:t xml:space="preserve"> budou tvořit: </w:t>
      </w:r>
    </w:p>
    <w:p w:rsidR="001E3F28" w:rsidRPr="00017BF5" w:rsidRDefault="001E3F28" w:rsidP="006B1B46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240" w:beforeAutospacing="0" w:after="0" w:afterAutospacing="0"/>
        <w:ind w:hanging="720"/>
        <w:rPr>
          <w:u w:val="single"/>
        </w:rPr>
      </w:pPr>
      <w:r w:rsidRPr="003347F7">
        <w:rPr>
          <w:b/>
          <w:u w:val="single"/>
        </w:rPr>
        <w:t xml:space="preserve">daňové příjmy 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podíl kraje na výnosech sdílených daní</w:t>
      </w:r>
      <w:r>
        <w:t xml:space="preserve"> dle platného znění zákona č. 243/2000 Sb., o</w:t>
      </w:r>
      <w:r w:rsidR="001E238B">
        <w:t> </w:t>
      </w:r>
      <w:r>
        <w:t>rozpočtovém určení daní, podle kterého</w:t>
      </w:r>
      <w:r w:rsidR="00433A7E">
        <w:t xml:space="preserve"> </w:t>
      </w:r>
      <w:r w:rsidR="006F609B">
        <w:t>má činit podíl krajů v roce 2021</w:t>
      </w:r>
      <w:r>
        <w:t xml:space="preserve">: 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DPH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8,92 % z celostátního hrubého výnosu daně z příjmu FO ze závislé činnosti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 xml:space="preserve">8,92% z celostátního hrubého výnosu daně z příjmů FO </w:t>
      </w:r>
      <w:r w:rsidRPr="001E3F28">
        <w:t xml:space="preserve">vybírané srážkou podle zvláštní sazby </w:t>
      </w:r>
      <w:r>
        <w:t>(srážková)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8,92% z 60 % celostátního hrubého výnosu daně z příjmů FO (z přiznání)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8, 92 % z celostátního hrubého výnosu daně z příjmu PO</w:t>
      </w:r>
    </w:p>
    <w:p w:rsidR="001E3F28" w:rsidRDefault="001E3F28" w:rsidP="00375E72">
      <w:pPr>
        <w:pStyle w:val="Normlnweb"/>
        <w:spacing w:before="0" w:beforeAutospacing="0" w:after="0" w:afterAutospacing="0"/>
        <w:ind w:left="426"/>
        <w:jc w:val="both"/>
      </w:pPr>
      <w:r>
        <w:t>přičemž procento, kterým se Liberecký kraj podílí na procentní části celostátního hr</w:t>
      </w:r>
      <w:r w:rsidR="00A33DB2">
        <w:t>ubého výnosu, činí 4,681207% ,</w:t>
      </w:r>
    </w:p>
    <w:p w:rsidR="00A33DB2" w:rsidRDefault="00A33DB2" w:rsidP="00A33DB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50 % podíl kraje na výnosech poplatků</w:t>
      </w:r>
      <w:r>
        <w:t xml:space="preserve"> vybíraných státem za odebrané množství podzemní vody ve smyslu platného znění zákona č. 254/2001 Sb., o vodách,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výnos inkasa správních poplatků</w:t>
      </w:r>
      <w:r>
        <w:t xml:space="preserve"> ve smyslu platného znění zákona </w:t>
      </w:r>
      <w:r>
        <w:br/>
        <w:t>č. 634/2004 Sb., o správních poplatcích</w:t>
      </w:r>
    </w:p>
    <w:p w:rsidR="00A33DB2" w:rsidRDefault="00A33DB2" w:rsidP="00A33DB2">
      <w:pPr>
        <w:pStyle w:val="Normlnweb"/>
        <w:spacing w:before="0" w:beforeAutospacing="0" w:after="0" w:afterAutospacing="0"/>
        <w:jc w:val="both"/>
      </w:pPr>
    </w:p>
    <w:p w:rsidR="00A33DB2" w:rsidRDefault="00A33DB2" w:rsidP="00A33DB2">
      <w:pPr>
        <w:pStyle w:val="Normlnweb"/>
        <w:spacing w:before="0" w:beforeAutospacing="0" w:after="0" w:afterAutospacing="0"/>
        <w:jc w:val="both"/>
      </w:pPr>
      <w:r>
        <w:t xml:space="preserve">Z výčtu daňových příjmů kraje jsou výnosy poplatků za odebrané množství podzemní vody příjmy předurčenými k úhradě jim věcně odpovídajícím výdajům z rozpočtu kraje realizovaných prostřednictvím fondu ochrany vod. </w:t>
      </w:r>
    </w:p>
    <w:p w:rsidR="001E3F28" w:rsidRDefault="001E3F28" w:rsidP="001E3F28">
      <w:pPr>
        <w:pStyle w:val="Normlnweb"/>
        <w:spacing w:before="0" w:beforeAutospacing="0" w:after="0" w:afterAutospacing="0"/>
        <w:ind w:left="851"/>
        <w:jc w:val="both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3347F7">
        <w:rPr>
          <w:b/>
          <w:u w:val="single"/>
        </w:rPr>
        <w:t>nedaňové příjmy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>nařízené odvody krajem zřizovaným příspěvkovým organizacím</w:t>
      </w:r>
      <w:r>
        <w:t xml:space="preserve"> zpravidla ve výši tvorby odpisů z nemovitého majetku svěřeného jim krajem ve vybraných resortech kraje s výjimkou resortů dopravy a zdravotnictví </w:t>
      </w:r>
    </w:p>
    <w:p w:rsidR="003129AA" w:rsidRPr="009B0F2C" w:rsidRDefault="003129AA" w:rsidP="003129AA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BD040D">
        <w:rPr>
          <w:b/>
          <w:u w:val="single"/>
        </w:rPr>
        <w:t>výnosy z úroků na bankovních účtech kraje a realizace finančního majetku</w:t>
      </w:r>
      <w:r>
        <w:t xml:space="preserve"> </w:t>
      </w:r>
      <w:r w:rsidR="006F609B">
        <w:t>nejsou pro rok 2021 rozpočtovány</w:t>
      </w:r>
    </w:p>
    <w:p w:rsidR="001E3F28" w:rsidRDefault="001E3F28" w:rsidP="00375E72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 w:rsidRPr="00F91E3B">
        <w:rPr>
          <w:b/>
          <w:u w:val="single"/>
        </w:rPr>
        <w:t xml:space="preserve">příjmy </w:t>
      </w:r>
      <w:r>
        <w:rPr>
          <w:b/>
          <w:u w:val="single"/>
        </w:rPr>
        <w:t>plynoucí</w:t>
      </w:r>
      <w:r w:rsidRPr="00F91E3B">
        <w:rPr>
          <w:b/>
          <w:u w:val="single"/>
        </w:rPr>
        <w:t xml:space="preserve"> z </w:t>
      </w:r>
      <w:r>
        <w:rPr>
          <w:b/>
          <w:u w:val="single"/>
        </w:rPr>
        <w:t xml:space="preserve"> </w:t>
      </w:r>
      <w:r w:rsidRPr="00F91E3B">
        <w:rPr>
          <w:b/>
          <w:u w:val="single"/>
        </w:rPr>
        <w:t>vlastní činnosti kraje</w:t>
      </w:r>
      <w:r>
        <w:t xml:space="preserve">, ve výši zpoplatňovaných standardních výkonů kraje (věcná břemena, pronájmy včetně poskytovaných služeb, sankční platby apod.)   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</w:pPr>
    </w:p>
    <w:p w:rsidR="001E3F28" w:rsidRDefault="00E63C27" w:rsidP="001E3F28">
      <w:pPr>
        <w:pStyle w:val="Normlnweb"/>
        <w:spacing w:before="0" w:beforeAutospacing="0" w:after="0" w:afterAutospacing="0"/>
        <w:jc w:val="both"/>
      </w:pPr>
      <w:r>
        <w:t>Na rok 2021</w:t>
      </w:r>
      <w:r w:rsidR="001E3F28">
        <w:t xml:space="preserve"> nejsou rozpočtovány žádné vratky poskytnutých půjčených finanční</w:t>
      </w:r>
      <w:r w:rsidR="00C44C2E">
        <w:t>ch prostředků z rozpočtu kraje</w:t>
      </w:r>
      <w:r w:rsidR="003129AA">
        <w:t>.</w:t>
      </w:r>
    </w:p>
    <w:p w:rsidR="001E3F28" w:rsidRDefault="001E3F28" w:rsidP="001E3F28">
      <w:pPr>
        <w:pStyle w:val="Normlnweb"/>
        <w:spacing w:before="0" w:beforeAutospacing="0" w:after="0" w:afterAutospacing="0"/>
        <w:ind w:left="360"/>
        <w:jc w:val="both"/>
      </w:pPr>
    </w:p>
    <w:p w:rsidR="001E3F28" w:rsidRDefault="001E3F28" w:rsidP="00EC1417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2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t xml:space="preserve">kapitálové příjmy </w:t>
      </w:r>
    </w:p>
    <w:p w:rsidR="001E3F28" w:rsidRPr="00F91E3B" w:rsidRDefault="001E3F28" w:rsidP="00EC141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u w:val="single"/>
        </w:rPr>
      </w:pPr>
      <w:r w:rsidRPr="00F91E3B">
        <w:rPr>
          <w:b/>
          <w:u w:val="single"/>
        </w:rPr>
        <w:t xml:space="preserve">výnosy z prodeje dlouhodobého majetku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S ohledem na skutečnost, že v procesu přípravy návrhu rozpočtu nejsou jednotlivými resorty kraje tyto výnosy jednoznačně identifikovány, nejsou v návrhu rozpočtu bilancovány a do rozpočtu jsou zařazovány v okamžiku jejich nezpochybnitelného naplnění vyplývajícího z konkrétních kupních smluv.  </w:t>
      </w:r>
      <w:r w:rsidRPr="0091619E">
        <w:t xml:space="preserve"> </w:t>
      </w: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spacing w:before="0" w:beforeAutospacing="0" w:after="0" w:afterAutospacing="0"/>
      </w:pPr>
    </w:p>
    <w:p w:rsidR="001E3F28" w:rsidRDefault="001E3F28" w:rsidP="001E3F28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 w:rsidRPr="00270A0E">
        <w:rPr>
          <w:b/>
          <w:u w:val="single"/>
        </w:rPr>
        <w:lastRenderedPageBreak/>
        <w:t>dotace a příspěvky z jiných rozpočtů</w:t>
      </w:r>
    </w:p>
    <w:p w:rsidR="001E3F28" w:rsidRPr="004A55B4" w:rsidRDefault="001E3F28" w:rsidP="00EC1417">
      <w:pPr>
        <w:pStyle w:val="Normlnweb"/>
        <w:numPr>
          <w:ilvl w:val="1"/>
          <w:numId w:val="6"/>
        </w:numPr>
        <w:spacing w:before="120" w:beforeAutospacing="0" w:after="0" w:afterAutospacing="0"/>
        <w:ind w:left="426" w:hanging="426"/>
        <w:jc w:val="both"/>
        <w:rPr>
          <w:b/>
          <w:u w:val="single"/>
        </w:rPr>
      </w:pPr>
      <w:r w:rsidRPr="004A55B4">
        <w:rPr>
          <w:b/>
          <w:u w:val="single"/>
        </w:rPr>
        <w:t>příspěvek státního rozpočtu na výkon státní správy krajského úřadu</w:t>
      </w:r>
      <w:r w:rsidRPr="003129AA">
        <w:t xml:space="preserve"> v objemu</w:t>
      </w:r>
      <w:r>
        <w:t xml:space="preserve"> vycházejícím z návrhu zákona o </w:t>
      </w:r>
      <w:r w:rsidR="00411C64">
        <w:t>státním r</w:t>
      </w:r>
      <w:r w:rsidR="00A33DB2">
        <w:t>ozpočtu na rok 2021</w:t>
      </w:r>
      <w:r>
        <w:t xml:space="preserve"> </w:t>
      </w:r>
    </w:p>
    <w:p w:rsidR="001E3F28" w:rsidRDefault="003129AA" w:rsidP="00EC1417">
      <w:pPr>
        <w:pStyle w:val="Normlnweb"/>
        <w:numPr>
          <w:ilvl w:val="1"/>
          <w:numId w:val="6"/>
        </w:numPr>
        <w:spacing w:before="0" w:beforeAutospacing="0" w:after="0" w:afterAutospacing="0"/>
        <w:ind w:left="426" w:hanging="426"/>
        <w:jc w:val="both"/>
      </w:pPr>
      <w:r>
        <w:rPr>
          <w:b/>
          <w:u w:val="single"/>
        </w:rPr>
        <w:t>příspěvky z rozpočtů obcí L</w:t>
      </w:r>
      <w:r w:rsidR="001E3F28" w:rsidRPr="00F91E3B">
        <w:rPr>
          <w:b/>
          <w:u w:val="single"/>
        </w:rPr>
        <w:t>ibereckého kraje</w:t>
      </w:r>
      <w:r w:rsidR="001E3F28">
        <w:t xml:space="preserve"> na financování veřejné</w:t>
      </w:r>
      <w:r w:rsidR="008904B5">
        <w:t xml:space="preserve"> drážní </w:t>
      </w:r>
      <w:r w:rsidR="001E3F28">
        <w:t xml:space="preserve">osobní </w:t>
      </w:r>
      <w:r w:rsidR="008904B5">
        <w:t xml:space="preserve">a veřejné linkové </w:t>
      </w:r>
      <w:r w:rsidR="001E3F28">
        <w:t>autobusové dopravy zabezpečované krajem v souladu s krajem uzavřenými smlouvami s jednotlivými obcemi v</w:t>
      </w:r>
      <w:r w:rsidR="008904B5">
        <w:t> </w:t>
      </w:r>
      <w:r w:rsidR="001E3F28">
        <w:t>kraji</w:t>
      </w:r>
      <w:r w:rsidR="008904B5">
        <w:t>.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Rozpočtované příspěvky z jiných rozpočtů jsou příjmy předurčenými k úhradě věcně jim odpovídajícím výdajům z rozpočtu kraje realizovaných prostřednictvím příslušných výdajových kapitol v daném rozpočtovém období. </w:t>
      </w: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</w:p>
    <w:p w:rsidR="001E3F28" w:rsidRDefault="001E3F28" w:rsidP="001E3F28">
      <w:pPr>
        <w:pStyle w:val="Normlnweb"/>
        <w:spacing w:before="0" w:beforeAutospacing="0" w:after="0" w:afterAutospacing="0"/>
        <w:jc w:val="both"/>
      </w:pPr>
      <w:r>
        <w:t xml:space="preserve">Dotace a příspěvky, které nejsou v době sestavení návrhu rozpočtu kraje jednoznačně věcně a objemově definovány nejsou součástí bilance návrhu ročního rozpočtu kraje a do rozpočtu kraje jsou zapojovány v průběhu rozpočtového období prostřednictvím </w:t>
      </w:r>
      <w:r w:rsidR="002600C0">
        <w:t xml:space="preserve">jednotlivých </w:t>
      </w:r>
      <w:r>
        <w:t>rozpočtových opatření.</w:t>
      </w:r>
    </w:p>
    <w:p w:rsidR="006D6E85" w:rsidRDefault="006D6E85" w:rsidP="001E3F28">
      <w:pPr>
        <w:pStyle w:val="Normlnweb"/>
        <w:spacing w:before="0" w:beforeAutospacing="0" w:after="0" w:afterAutospacing="0"/>
        <w:jc w:val="both"/>
      </w:pPr>
    </w:p>
    <w:p w:rsidR="006D6E85" w:rsidRDefault="006D6E85" w:rsidP="006D6E85">
      <w:pPr>
        <w:pStyle w:val="Normln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b/>
          <w:u w:val="single"/>
        </w:rPr>
      </w:pPr>
      <w:r>
        <w:rPr>
          <w:b/>
          <w:u w:val="single"/>
        </w:rPr>
        <w:t>financování</w:t>
      </w:r>
    </w:p>
    <w:p w:rsidR="00677B7B" w:rsidRDefault="00D515A2" w:rsidP="00D515A2">
      <w:pPr>
        <w:pStyle w:val="Normlnweb"/>
        <w:spacing w:before="120" w:beforeAutospacing="0" w:after="0" w:afterAutospacing="0"/>
        <w:jc w:val="both"/>
      </w:pPr>
      <w:r>
        <w:t>Zapojení disponibilníc</w:t>
      </w:r>
      <w:r w:rsidR="008C6001">
        <w:t>h prostředků předchozího roku, kdy p</w:t>
      </w:r>
      <w:r>
        <w:t>ro rok 2021 je počítáno s</w:t>
      </w:r>
      <w:r w:rsidR="008C6001">
        <w:t> celkovou částkou 9</w:t>
      </w:r>
      <w:r>
        <w:t>0 mil. Kč.</w:t>
      </w:r>
    </w:p>
    <w:p w:rsidR="006B1B46" w:rsidRPr="00ED65DE" w:rsidRDefault="006B1B46" w:rsidP="00D515A2">
      <w:pPr>
        <w:pStyle w:val="Normlnweb"/>
        <w:spacing w:before="120" w:beforeAutospacing="0" w:after="0" w:afterAutospacing="0"/>
        <w:jc w:val="both"/>
      </w:pPr>
    </w:p>
    <w:p w:rsidR="003F7B2A" w:rsidRPr="00ED65DE" w:rsidRDefault="003F7B2A" w:rsidP="003F7B2A">
      <w:pPr>
        <w:jc w:val="center"/>
        <w:rPr>
          <w:b/>
          <w:u w:val="single"/>
        </w:rPr>
      </w:pPr>
      <w:r w:rsidRPr="00ED65DE">
        <w:rPr>
          <w:b/>
        </w:rPr>
        <w:t xml:space="preserve">2. </w:t>
      </w:r>
      <w:r w:rsidRPr="00ED65DE">
        <w:rPr>
          <w:b/>
          <w:u w:val="single"/>
        </w:rPr>
        <w:t xml:space="preserve">KVANTIFIKACE PŘÍJMŮ ROZPOČTU KRAJE </w:t>
      </w:r>
      <w:r w:rsidR="00A33DB2">
        <w:rPr>
          <w:b/>
          <w:u w:val="single"/>
        </w:rPr>
        <w:t>2021</w:t>
      </w:r>
    </w:p>
    <w:p w:rsidR="003F7B2A" w:rsidRPr="00ED65DE" w:rsidRDefault="003F7B2A" w:rsidP="007C5576">
      <w:pPr>
        <w:jc w:val="both"/>
      </w:pPr>
    </w:p>
    <w:p w:rsidR="00581782" w:rsidRPr="00581782" w:rsidRDefault="00581782" w:rsidP="00581782">
      <w:pPr>
        <w:autoSpaceDE w:val="0"/>
        <w:autoSpaceDN w:val="0"/>
        <w:adjustRightInd w:val="0"/>
        <w:jc w:val="both"/>
        <w:rPr>
          <w:bCs/>
          <w:lang w:val="x-none"/>
        </w:rPr>
      </w:pPr>
      <w:r w:rsidRPr="00581782">
        <w:rPr>
          <w:bCs/>
          <w:lang w:val="x-none"/>
        </w:rPr>
        <w:t>Dne 1. 12. 2020 byl radě kraje předložen návrh rozpočtu Libereckého kraje na rok 2021 s těmito zásadními základními parametry</w:t>
      </w:r>
    </w:p>
    <w:p w:rsidR="00581782" w:rsidRPr="000E27FD" w:rsidRDefault="00581782" w:rsidP="0058178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contextualSpacing w:val="0"/>
        <w:jc w:val="both"/>
        <w:rPr>
          <w:lang w:val="x-none"/>
        </w:rPr>
      </w:pPr>
      <w:r w:rsidRPr="000E27FD">
        <w:rPr>
          <w:bCs/>
          <w:lang w:val="x-none"/>
        </w:rPr>
        <w:t>Návrh rozpočtu kraje na rok 2021 vycházel ze zastupitels</w:t>
      </w:r>
      <w:r w:rsidRPr="000E27FD">
        <w:rPr>
          <w:bCs/>
        </w:rPr>
        <w:t>tvem</w:t>
      </w:r>
      <w:r w:rsidRPr="000E27FD">
        <w:rPr>
          <w:bCs/>
          <w:lang w:val="x-none"/>
        </w:rPr>
        <w:t xml:space="preserve"> kraje schváleného střednědobého výhledu rozpočtu  </w:t>
      </w:r>
      <w:r w:rsidRPr="000E27FD">
        <w:rPr>
          <w:bCs/>
        </w:rPr>
        <w:t xml:space="preserve">(SVR) </w:t>
      </w:r>
      <w:r w:rsidRPr="000E27FD">
        <w:rPr>
          <w:bCs/>
          <w:lang w:val="x-none"/>
        </w:rPr>
        <w:t>kraje 2021 – 2024 a jeho resortních výdajových limitů. Zásadní bylo udržení nepřekročitelného příjmového</w:t>
      </w:r>
      <w:r w:rsidRPr="000E27FD">
        <w:rPr>
          <w:lang w:val="x-none"/>
        </w:rPr>
        <w:t xml:space="preserve"> (zdrojového) </w:t>
      </w:r>
      <w:r w:rsidRPr="000E27FD">
        <w:rPr>
          <w:bCs/>
          <w:lang w:val="x-none"/>
        </w:rPr>
        <w:t>rámce rozpočtu 2021 resp. výše daňových příjmů kraje na rok 2021, a to na úrovni 3 180 mil. Kč.</w:t>
      </w:r>
    </w:p>
    <w:p w:rsidR="00581782" w:rsidRPr="000E27FD" w:rsidRDefault="00581782" w:rsidP="0058178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contextualSpacing w:val="0"/>
        <w:jc w:val="both"/>
        <w:rPr>
          <w:lang w:val="x-none"/>
        </w:rPr>
      </w:pPr>
      <w:r w:rsidRPr="000E27FD">
        <w:rPr>
          <w:bCs/>
        </w:rPr>
        <w:t xml:space="preserve">Tento návrh rozpočtu </w:t>
      </w:r>
      <w:r w:rsidRPr="000E27FD">
        <w:rPr>
          <w:bCs/>
          <w:lang w:val="x-none"/>
        </w:rPr>
        <w:t xml:space="preserve">se zrušením superhrubé mzdy </w:t>
      </w:r>
      <w:r w:rsidRPr="000E27FD">
        <w:rPr>
          <w:bCs/>
        </w:rPr>
        <w:t xml:space="preserve">a „základní“ sazbou 15% </w:t>
      </w:r>
      <w:r w:rsidRPr="000E27FD">
        <w:rPr>
          <w:bCs/>
          <w:lang w:val="x-none"/>
        </w:rPr>
        <w:t>nekalkuloval</w:t>
      </w:r>
      <w:r w:rsidRPr="000E27FD">
        <w:rPr>
          <w:lang w:val="x-none"/>
        </w:rPr>
        <w:t xml:space="preserve"> res. s ním nepočítal</w:t>
      </w:r>
      <w:r w:rsidRPr="000E27FD">
        <w:t>, obdobně jako se zvýšením slevy na poplatníka.</w:t>
      </w:r>
    </w:p>
    <w:p w:rsidR="00581782" w:rsidRPr="000E27FD" w:rsidRDefault="00581782" w:rsidP="0058178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contextualSpacing w:val="0"/>
        <w:jc w:val="both"/>
        <w:rPr>
          <w:lang w:val="x-none"/>
        </w:rPr>
      </w:pPr>
      <w:r w:rsidRPr="000E27FD">
        <w:t>V návrhu rozpočtu kraje na rok 2021 o</w:t>
      </w:r>
      <w:r w:rsidRPr="000E27FD">
        <w:rPr>
          <w:bCs/>
          <w:lang w:val="x-none"/>
        </w:rPr>
        <w:t xml:space="preserve">proti SVR 2021-2024 </w:t>
      </w:r>
      <w:r w:rsidRPr="000E27FD">
        <w:rPr>
          <w:bCs/>
        </w:rPr>
        <w:t xml:space="preserve">již došlo ke </w:t>
      </w:r>
      <w:r w:rsidRPr="000E27FD">
        <w:rPr>
          <w:bCs/>
          <w:lang w:val="x-none"/>
        </w:rPr>
        <w:t>snížení daňových příjmů 2021 o 15 mil. Kč</w:t>
      </w:r>
      <w:r w:rsidRPr="000E27FD">
        <w:rPr>
          <w:lang w:val="x-none"/>
        </w:rPr>
        <w:t xml:space="preserve">, </w:t>
      </w:r>
      <w:r w:rsidRPr="000E27FD">
        <w:t xml:space="preserve">zejména zapojením </w:t>
      </w:r>
      <w:r w:rsidRPr="000E27FD">
        <w:rPr>
          <w:bCs/>
          <w:lang w:val="x-none"/>
        </w:rPr>
        <w:t>navýšeného příspěvku na výkon přenesené působnosti krajskému úřadu</w:t>
      </w:r>
      <w:r w:rsidRPr="000E27FD">
        <w:rPr>
          <w:lang w:val="x-none"/>
        </w:rPr>
        <w:t xml:space="preserve">, navýšený proti 2020 o +12,5% </w:t>
      </w:r>
      <w:r>
        <w:t xml:space="preserve">, </w:t>
      </w:r>
      <w:r w:rsidRPr="000E27FD">
        <w:rPr>
          <w:lang w:val="x-none"/>
        </w:rPr>
        <w:t xml:space="preserve">tj. </w:t>
      </w:r>
      <w:r w:rsidRPr="000E27FD">
        <w:rPr>
          <w:bCs/>
          <w:lang w:val="x-none"/>
        </w:rPr>
        <w:t>o více cca 11 mil. Kč</w:t>
      </w:r>
      <w:r w:rsidRPr="000E27FD">
        <w:t>.</w:t>
      </w:r>
    </w:p>
    <w:p w:rsidR="00581782" w:rsidRPr="000E27FD" w:rsidRDefault="00581782" w:rsidP="0058178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contextualSpacing w:val="0"/>
        <w:jc w:val="both"/>
        <w:rPr>
          <w:b/>
          <w:lang w:val="x-none"/>
        </w:rPr>
      </w:pPr>
      <w:r w:rsidRPr="000E27FD">
        <w:t xml:space="preserve">Návrh rozpočtu kraje na rok 2021 tak počítal s celkovými zdroji na úrovni 3.402.476.990 Kč a ve stejné výši, tj. 3.402.476.990 Kč byly navrhovány i výdaje kraje, vč. financování splátek jistin úvěrů. Na zdrojové stránce resp. </w:t>
      </w:r>
      <w:r w:rsidRPr="000E27FD">
        <w:rPr>
          <w:b/>
        </w:rPr>
        <w:t>v příjmech kraje bylo počítáno s očekávanými daňovými příjmy kraje v roce 2021 na úrovni 3 165 mil. Kč.</w:t>
      </w:r>
    </w:p>
    <w:p w:rsidR="00581782" w:rsidRPr="000E27FD" w:rsidRDefault="00581782" w:rsidP="00581782">
      <w:pPr>
        <w:pStyle w:val="Odstavecseseznamem"/>
        <w:jc w:val="both"/>
        <w:rPr>
          <w:b/>
          <w:lang w:val="x-none"/>
        </w:rPr>
      </w:pPr>
    </w:p>
    <w:p w:rsidR="00581782" w:rsidRPr="000E27FD" w:rsidRDefault="00581782" w:rsidP="00581782">
      <w:pPr>
        <w:pStyle w:val="Odstavecseseznamem"/>
        <w:ind w:left="426"/>
        <w:jc w:val="both"/>
      </w:pPr>
      <w:r w:rsidRPr="000E27FD">
        <w:t>Po obsáhlé diskuzi členů rady kraje k návrhu rozpočtu na rok 2021 bylo ekonomickému resortu uloženo přepracovat návrh rozpočtu Libereckého kraje na rok 2021 tak, aby došlo zejména ke zreálnění, snížení, očekávaných daňových příjmů pro rok 2021 s ohledem na poslaneckou sněmovnou přijatý daňový balíček dne 19. 11. 2020 a současně došlo k úsporám ve vybraných kapitolách rozpočtu, týkající se zastupitelstva, krajského úřadu, příspěvkových organizací kraje nebo dotační aktivity kraje.</w:t>
      </w:r>
    </w:p>
    <w:p w:rsidR="00581782" w:rsidRPr="000E27FD" w:rsidRDefault="00581782" w:rsidP="00581782">
      <w:pPr>
        <w:pStyle w:val="Odstavecseseznamem"/>
        <w:ind w:left="426"/>
        <w:jc w:val="both"/>
        <w:rPr>
          <w:shd w:val="clear" w:color="auto" w:fill="FFFF00"/>
        </w:rPr>
      </w:pPr>
    </w:p>
    <w:p w:rsidR="00581782" w:rsidRDefault="00581782" w:rsidP="00581782">
      <w:pPr>
        <w:autoSpaceDE w:val="0"/>
        <w:autoSpaceDN w:val="0"/>
        <w:adjustRightInd w:val="0"/>
        <w:jc w:val="both"/>
      </w:pPr>
      <w:r w:rsidRPr="000E27FD">
        <w:lastRenderedPageBreak/>
        <w:t>Proto ekonomický resort přepracoval návrh rozpočtu Libereckého kraje na rok 2021 v souladu s uloženým úkolem rady kraje, a kdy ve stávajícím návrhu došlo k těmto změnám parametrů oproti předchozímu návrhu rozpočtu Libereckého kraje na rok 2021</w:t>
      </w:r>
    </w:p>
    <w:p w:rsidR="00581782" w:rsidRPr="000E27FD" w:rsidRDefault="00581782" w:rsidP="00581782">
      <w:pPr>
        <w:pStyle w:val="Odstavecseseznamem"/>
        <w:ind w:left="426"/>
        <w:jc w:val="both"/>
      </w:pPr>
    </w:p>
    <w:p w:rsidR="00581782" w:rsidRPr="000E27FD" w:rsidRDefault="00581782" w:rsidP="0058178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709" w:hanging="283"/>
        <w:contextualSpacing w:val="0"/>
        <w:jc w:val="both"/>
      </w:pPr>
      <w:r w:rsidRPr="000E27FD">
        <w:t>došlo ke snížení očekávaných daňových příjmů pro rok 2021 o 195 mil. Kč</w:t>
      </w:r>
      <w:r>
        <w:t>,</w:t>
      </w:r>
    </w:p>
    <w:p w:rsidR="00581782" w:rsidRPr="000E27FD" w:rsidRDefault="00581782" w:rsidP="0058178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709" w:hanging="283"/>
        <w:contextualSpacing w:val="0"/>
        <w:jc w:val="both"/>
      </w:pPr>
      <w:r w:rsidRPr="000E27FD">
        <w:t>došlo ke snížení kapitoly Pokladní správa – rezervy o 31,8 mil. Kč</w:t>
      </w:r>
      <w:r>
        <w:t>,</w:t>
      </w:r>
    </w:p>
    <w:p w:rsidR="00581782" w:rsidRPr="000E27FD" w:rsidRDefault="00581782" w:rsidP="0058178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709" w:hanging="283"/>
        <w:contextualSpacing w:val="0"/>
        <w:jc w:val="both"/>
      </w:pPr>
      <w:r w:rsidRPr="000E27FD">
        <w:t>došlo ke snížení vybraných výdajových kapitol zastupitelstva, krajského úřadu, příspěvkových organizací kraje a dotačního fondu v celkovém objemu 93,2 mil. Kč</w:t>
      </w:r>
      <w:r>
        <w:t>,</w:t>
      </w:r>
    </w:p>
    <w:p w:rsidR="00581782" w:rsidRDefault="00581782" w:rsidP="0058178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709" w:hanging="283"/>
        <w:contextualSpacing w:val="0"/>
        <w:jc w:val="both"/>
      </w:pPr>
      <w:r w:rsidRPr="000E27FD">
        <w:t>byly zapojeny prostředky formou financování – třída 8 v celkovém objemu 70 mil. Kč</w:t>
      </w:r>
      <w:r>
        <w:t>.</w:t>
      </w:r>
    </w:p>
    <w:p w:rsidR="0061578B" w:rsidRDefault="0061578B" w:rsidP="007C5576">
      <w:pPr>
        <w:jc w:val="both"/>
        <w:rPr>
          <w:b/>
          <w:u w:val="single"/>
        </w:rPr>
      </w:pPr>
    </w:p>
    <w:p w:rsidR="00F14840" w:rsidRPr="00ED65DE" w:rsidRDefault="00176CF4" w:rsidP="007C5576">
      <w:pPr>
        <w:jc w:val="both"/>
      </w:pPr>
      <w:r w:rsidRPr="000C5D82">
        <w:rPr>
          <w:b/>
          <w:u w:val="single"/>
        </w:rPr>
        <w:t>C</w:t>
      </w:r>
      <w:r w:rsidR="003F7B2A" w:rsidRPr="00ED65DE">
        <w:rPr>
          <w:b/>
          <w:u w:val="single"/>
        </w:rPr>
        <w:t xml:space="preserve">elkový </w:t>
      </w:r>
      <w:r w:rsidR="00D515A2">
        <w:rPr>
          <w:b/>
          <w:u w:val="single"/>
        </w:rPr>
        <w:t>zdrojový</w:t>
      </w:r>
      <w:r w:rsidR="003F7B2A" w:rsidRPr="00ED65DE">
        <w:rPr>
          <w:b/>
          <w:u w:val="single"/>
        </w:rPr>
        <w:t xml:space="preserve"> rámec</w:t>
      </w:r>
      <w:r w:rsidR="00D515A2">
        <w:rPr>
          <w:b/>
          <w:u w:val="single"/>
        </w:rPr>
        <w:t xml:space="preserve"> rozpočtu kraje</w:t>
      </w:r>
      <w:r w:rsidR="003F7B2A" w:rsidRPr="00ED65DE">
        <w:rPr>
          <w:b/>
          <w:u w:val="single"/>
        </w:rPr>
        <w:t xml:space="preserve"> </w:t>
      </w:r>
      <w:r w:rsidR="006D6E85">
        <w:rPr>
          <w:b/>
          <w:u w:val="single"/>
        </w:rPr>
        <w:t>pro rok 2021</w:t>
      </w:r>
      <w:r w:rsidR="001D7C3B">
        <w:rPr>
          <w:b/>
          <w:u w:val="single"/>
        </w:rPr>
        <w:t xml:space="preserve"> je </w:t>
      </w:r>
      <w:r w:rsidR="00D515A2">
        <w:rPr>
          <w:b/>
          <w:u w:val="single"/>
        </w:rPr>
        <w:t>navrhován</w:t>
      </w:r>
      <w:r w:rsidRPr="00ED65DE">
        <w:rPr>
          <w:b/>
          <w:u w:val="single"/>
        </w:rPr>
        <w:t xml:space="preserve"> </w:t>
      </w:r>
      <w:r w:rsidR="003F7B2A" w:rsidRPr="00ED65DE">
        <w:rPr>
          <w:b/>
          <w:u w:val="single"/>
        </w:rPr>
        <w:t xml:space="preserve">v úhrnné výši </w:t>
      </w:r>
      <w:r w:rsidR="001F364E">
        <w:rPr>
          <w:b/>
          <w:u w:val="single"/>
        </w:rPr>
        <w:t>3 277</w:t>
      </w:r>
      <w:r w:rsidR="002F0B1F">
        <w:rPr>
          <w:b/>
          <w:u w:val="single"/>
        </w:rPr>
        <w:t> 476,99</w:t>
      </w:r>
      <w:r w:rsidR="00E757BD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ED65DE">
        <w:rPr>
          <w:b/>
          <w:u w:val="single"/>
        </w:rPr>
        <w:t>Kč</w:t>
      </w:r>
      <w:r w:rsidRPr="00ED65DE">
        <w:rPr>
          <w:b/>
        </w:rPr>
        <w:t xml:space="preserve">, </w:t>
      </w:r>
      <w:r w:rsidRPr="00ED65DE">
        <w:t xml:space="preserve">tj. o </w:t>
      </w:r>
      <w:r w:rsidR="001F364E">
        <w:rPr>
          <w:color w:val="FF0000"/>
        </w:rPr>
        <w:t>277</w:t>
      </w:r>
      <w:r w:rsidR="002F0B1F" w:rsidRPr="00D515A2">
        <w:rPr>
          <w:color w:val="FF0000"/>
        </w:rPr>
        <w:t> 631,36</w:t>
      </w:r>
      <w:r w:rsidRPr="00D515A2">
        <w:rPr>
          <w:color w:val="FF0000"/>
        </w:rPr>
        <w:t xml:space="preserve"> tis.</w:t>
      </w:r>
      <w:r w:rsidR="00D26F6A" w:rsidRPr="00D515A2">
        <w:rPr>
          <w:color w:val="FF0000"/>
        </w:rPr>
        <w:t> </w:t>
      </w:r>
      <w:r w:rsidRPr="00D515A2">
        <w:rPr>
          <w:color w:val="FF0000"/>
        </w:rPr>
        <w:t>Kč</w:t>
      </w:r>
      <w:r w:rsidRPr="00ED65DE">
        <w:t xml:space="preserve"> </w:t>
      </w:r>
      <w:r w:rsidR="002F0B1F">
        <w:t>nižší</w:t>
      </w:r>
      <w:r w:rsidRPr="00ED65DE">
        <w:t xml:space="preserve"> než objem </w:t>
      </w:r>
      <w:r w:rsidR="002F0B1F">
        <w:t>příjmů rozpočtovaný pro rok 2020</w:t>
      </w:r>
      <w:r w:rsidR="007E4465" w:rsidRPr="00ED65DE">
        <w:t xml:space="preserve"> </w:t>
      </w:r>
      <w:r w:rsidR="00C44C2E">
        <w:t>(</w:t>
      </w:r>
      <w:r w:rsidR="00C0691F">
        <w:t xml:space="preserve">meziroční </w:t>
      </w:r>
      <w:r w:rsidR="002F0B1F">
        <w:t>index 2021/2020</w:t>
      </w:r>
      <w:r w:rsidR="00C0691F">
        <w:t xml:space="preserve"> činí</w:t>
      </w:r>
      <w:r w:rsidR="00DC0AE6" w:rsidRPr="00ED65DE">
        <w:t xml:space="preserve"> </w:t>
      </w:r>
      <w:r w:rsidR="001F364E">
        <w:t>92,19</w:t>
      </w:r>
      <w:r w:rsidR="00D722F3">
        <w:t>%</w:t>
      </w:r>
      <w:r w:rsidR="00DC0AE6" w:rsidRPr="00ED65DE">
        <w:t>)</w:t>
      </w:r>
      <w:r w:rsidRPr="00ED65DE">
        <w:t>.</w:t>
      </w:r>
      <w:r w:rsidR="000F57B1" w:rsidRPr="00ED65DE">
        <w:t xml:space="preserve"> </w:t>
      </w:r>
      <w:r w:rsidR="001827DE" w:rsidRPr="00ED65DE">
        <w:t>Celkový p</w:t>
      </w:r>
      <w:r w:rsidR="00587221" w:rsidRPr="00ED65DE">
        <w:t>říjmový rámec rozpočtu kraje pr</w:t>
      </w:r>
      <w:r w:rsidR="00D722F3">
        <w:t>o rok 2021</w:t>
      </w:r>
      <w:r w:rsidR="00587221" w:rsidRPr="00ED65DE">
        <w:t xml:space="preserve"> tvoří</w:t>
      </w:r>
      <w:r w:rsidR="00F14840" w:rsidRPr="00ED65DE">
        <w:t>:</w:t>
      </w:r>
    </w:p>
    <w:p w:rsidR="00F14840" w:rsidRPr="00ED65DE" w:rsidRDefault="00F14840" w:rsidP="007C5576">
      <w:pPr>
        <w:jc w:val="both"/>
      </w:pPr>
    </w:p>
    <w:p w:rsidR="00F14840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1. </w:t>
      </w:r>
      <w:r w:rsidR="00F14840" w:rsidRPr="00ED65DE">
        <w:rPr>
          <w:b/>
          <w:u w:val="single"/>
        </w:rPr>
        <w:t xml:space="preserve">Daňové příjmy objemem </w:t>
      </w:r>
      <w:r w:rsidR="00F14840" w:rsidRPr="00ED65DE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D26F6A">
        <w:rPr>
          <w:b/>
          <w:u w:val="single"/>
        </w:rPr>
        <w:tab/>
      </w:r>
      <w:r w:rsidR="00F14840" w:rsidRPr="00ED65DE">
        <w:rPr>
          <w:b/>
          <w:u w:val="single"/>
        </w:rPr>
        <w:tab/>
      </w:r>
      <w:r w:rsidR="00D26F6A">
        <w:rPr>
          <w:b/>
          <w:u w:val="single"/>
        </w:rPr>
        <w:t xml:space="preserve">      </w:t>
      </w:r>
      <w:r w:rsidR="00D722F3">
        <w:rPr>
          <w:b/>
          <w:u w:val="single"/>
        </w:rPr>
        <w:t xml:space="preserve">       </w:t>
      </w:r>
      <w:r w:rsidR="00D50B0B">
        <w:rPr>
          <w:b/>
          <w:u w:val="single"/>
        </w:rPr>
        <w:t xml:space="preserve">   2</w:t>
      </w:r>
      <w:r w:rsidR="00D26F6A">
        <w:rPr>
          <w:b/>
          <w:u w:val="single"/>
        </w:rPr>
        <w:t> </w:t>
      </w:r>
      <w:r w:rsidR="00D50B0B">
        <w:rPr>
          <w:b/>
          <w:u w:val="single"/>
        </w:rPr>
        <w:t>988</w:t>
      </w:r>
      <w:r w:rsidR="00D26F6A">
        <w:rPr>
          <w:b/>
          <w:u w:val="single"/>
        </w:rPr>
        <w:t> </w:t>
      </w:r>
      <w:r w:rsidR="00D722F3">
        <w:rPr>
          <w:b/>
          <w:u w:val="single"/>
        </w:rPr>
        <w:t>9</w:t>
      </w:r>
      <w:r w:rsidR="00F14840" w:rsidRPr="00ED65DE">
        <w:rPr>
          <w:b/>
          <w:u w:val="single"/>
        </w:rPr>
        <w:t>00</w:t>
      </w:r>
      <w:r w:rsidR="00D26F6A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ED65DE">
        <w:rPr>
          <w:b/>
          <w:u w:val="single"/>
        </w:rPr>
        <w:t>Kč</w:t>
      </w:r>
    </w:p>
    <w:p w:rsidR="00C640C9" w:rsidRPr="00ED65DE" w:rsidRDefault="00C640C9" w:rsidP="00C640C9">
      <w:pPr>
        <w:jc w:val="both"/>
      </w:pPr>
      <w:r w:rsidRPr="00ED65DE">
        <w:t xml:space="preserve">z toho </w:t>
      </w:r>
    </w:p>
    <w:p w:rsidR="002600C0" w:rsidRDefault="00C640C9" w:rsidP="00EC141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600C0">
        <w:rPr>
          <w:b/>
          <w:u w:val="single"/>
        </w:rPr>
        <w:t>podíl kraje na výnosech sdílených daní</w:t>
      </w:r>
      <w:r w:rsidR="00D722F3">
        <w:rPr>
          <w:b/>
          <w:u w:val="single"/>
        </w:rPr>
        <w:t xml:space="preserve"> 2021</w:t>
      </w:r>
      <w:r w:rsidRPr="002600C0">
        <w:rPr>
          <w:b/>
          <w:u w:val="single"/>
        </w:rPr>
        <w:t xml:space="preserve"> ve výši </w:t>
      </w:r>
      <w:r w:rsidR="00D50B0B">
        <w:rPr>
          <w:b/>
          <w:u w:val="single"/>
        </w:rPr>
        <w:t>2 970</w:t>
      </w:r>
      <w:r w:rsidR="00A125DA" w:rsidRPr="002600C0">
        <w:rPr>
          <w:b/>
          <w:u w:val="single"/>
        </w:rPr>
        <w:t> 000 </w:t>
      </w:r>
      <w:r w:rsidR="00823AFD" w:rsidRPr="002600C0">
        <w:rPr>
          <w:b/>
          <w:u w:val="single"/>
        </w:rPr>
        <w:t>tis.</w:t>
      </w:r>
      <w:r w:rsidR="00F91E3B" w:rsidRPr="002600C0">
        <w:rPr>
          <w:b/>
          <w:u w:val="single"/>
        </w:rPr>
        <w:t xml:space="preserve"> </w:t>
      </w:r>
      <w:r w:rsidR="00A125DA" w:rsidRPr="002600C0">
        <w:rPr>
          <w:b/>
          <w:u w:val="single"/>
        </w:rPr>
        <w:t>Kč</w:t>
      </w:r>
      <w:r w:rsidR="00A125DA" w:rsidRPr="00ED65DE">
        <w:t xml:space="preserve"> </w:t>
      </w:r>
      <w:r w:rsidR="00A63E04" w:rsidRPr="00ED65DE">
        <w:t xml:space="preserve">představuje </w:t>
      </w:r>
      <w:r w:rsidR="00A63E04" w:rsidRPr="00A67E45">
        <w:t>rozhodující finanční zdroj rozpočtu kraje</w:t>
      </w:r>
      <w:r w:rsidR="00AB4A0B" w:rsidRPr="00A67E45">
        <w:t xml:space="preserve">, který byl </w:t>
      </w:r>
      <w:r w:rsidR="00A63E04" w:rsidRPr="00A67E45">
        <w:t>v</w:t>
      </w:r>
      <w:r w:rsidR="00D26F6A" w:rsidRPr="00A67E45">
        <w:t> </w:t>
      </w:r>
      <w:r w:rsidR="00AB4A0B" w:rsidRPr="00A67E45">
        <w:t>po</w:t>
      </w:r>
      <w:r w:rsidR="00C0691F" w:rsidRPr="00A67E45">
        <w:t>rovnání s ro</w:t>
      </w:r>
      <w:r w:rsidR="00D722F3" w:rsidRPr="00A67E45">
        <w:t>kem 2020</w:t>
      </w:r>
      <w:r w:rsidR="00C0691F" w:rsidRPr="00A67E45">
        <w:t xml:space="preserve"> </w:t>
      </w:r>
      <w:r w:rsidR="00D722F3" w:rsidRPr="00A67E45">
        <w:t>ponížen</w:t>
      </w:r>
      <w:r w:rsidR="00C0691F" w:rsidRPr="00A67E45">
        <w:t xml:space="preserve"> o</w:t>
      </w:r>
      <w:r w:rsidR="00B97C1D" w:rsidRPr="00A67E45">
        <w:t> </w:t>
      </w:r>
      <w:r w:rsidR="00D2207F" w:rsidRPr="00A67E45">
        <w:t>390 000</w:t>
      </w:r>
      <w:r w:rsidR="00A63E04" w:rsidRPr="00A67E45">
        <w:t xml:space="preserve"> tis.</w:t>
      </w:r>
      <w:r w:rsidR="00B97C1D" w:rsidRPr="00A67E45">
        <w:t> </w:t>
      </w:r>
      <w:r w:rsidR="00A63E04" w:rsidRPr="00A67E45">
        <w:t>Kč</w:t>
      </w:r>
      <w:r w:rsidR="00A63E04" w:rsidRPr="00ED65DE">
        <w:t xml:space="preserve"> </w:t>
      </w:r>
      <w:r w:rsidR="00C0691F" w:rsidRPr="005B3959">
        <w:t xml:space="preserve">z titulu očekávaného </w:t>
      </w:r>
      <w:r w:rsidR="00D722F3">
        <w:t>negativního dopadu koronavirové pandemie</w:t>
      </w:r>
      <w:r w:rsidR="00C0691F" w:rsidRPr="005B3959">
        <w:t xml:space="preserve"> </w:t>
      </w:r>
      <w:r w:rsidR="00D722F3">
        <w:t>na vývoj</w:t>
      </w:r>
      <w:r w:rsidR="00C0691F" w:rsidRPr="005B3959">
        <w:t xml:space="preserve"> české ekonomiky</w:t>
      </w:r>
      <w:r w:rsidR="00D2207F">
        <w:t>,</w:t>
      </w:r>
      <w:r w:rsidR="00D722F3">
        <w:t xml:space="preserve"> </w:t>
      </w:r>
      <w:r w:rsidR="002600C0">
        <w:t xml:space="preserve">s očekávaným </w:t>
      </w:r>
      <w:r w:rsidR="00D722F3">
        <w:t>propadem daňových příjmů</w:t>
      </w:r>
      <w:r w:rsidR="00D2207F">
        <w:t xml:space="preserve"> a především </w:t>
      </w:r>
      <w:r w:rsidR="00D2207F" w:rsidRPr="000E27FD">
        <w:t>s ohledem na poslaneckou sněmovnou přijatý daňový balíček dne 19. 11. 2020</w:t>
      </w:r>
      <w:r w:rsidR="00D2207F">
        <w:t xml:space="preserve">, který počítá se </w:t>
      </w:r>
      <w:r w:rsidR="00D2207F" w:rsidRPr="000E27FD">
        <w:rPr>
          <w:bCs/>
          <w:lang w:val="x-none"/>
        </w:rPr>
        <w:t xml:space="preserve">zrušením superhrubé mzdy </w:t>
      </w:r>
      <w:r w:rsidR="00D2207F" w:rsidRPr="000E27FD">
        <w:rPr>
          <w:bCs/>
        </w:rPr>
        <w:t>a „základní“ sazbou 15%</w:t>
      </w:r>
    </w:p>
    <w:p w:rsidR="00D722F3" w:rsidRPr="00555D8C" w:rsidRDefault="00D722F3" w:rsidP="00D722F3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55D8C">
        <w:rPr>
          <w:b/>
          <w:u w:val="single"/>
        </w:rPr>
        <w:t xml:space="preserve">podíl kraje na výnosech poplatků vybíraných státem za odebrané množství podzemních vod ve </w:t>
      </w:r>
      <w:r>
        <w:rPr>
          <w:b/>
          <w:u w:val="single"/>
        </w:rPr>
        <w:t>výši 18 </w:t>
      </w:r>
      <w:r w:rsidRPr="00555D8C">
        <w:rPr>
          <w:b/>
          <w:u w:val="single"/>
        </w:rPr>
        <w:t>000</w:t>
      </w:r>
      <w:r>
        <w:rPr>
          <w:b/>
          <w:u w:val="single"/>
        </w:rPr>
        <w:t xml:space="preserve"> </w:t>
      </w:r>
      <w:r w:rsidRPr="00555D8C">
        <w:rPr>
          <w:b/>
          <w:u w:val="single"/>
        </w:rPr>
        <w:t>tis.</w:t>
      </w:r>
      <w:r>
        <w:rPr>
          <w:b/>
          <w:u w:val="single"/>
        </w:rPr>
        <w:t> </w:t>
      </w:r>
      <w:r w:rsidRPr="00555D8C">
        <w:rPr>
          <w:b/>
          <w:u w:val="single"/>
        </w:rPr>
        <w:t>Kč</w:t>
      </w:r>
      <w:r w:rsidRPr="00555D8C">
        <w:t xml:space="preserve"> </w:t>
      </w:r>
      <w:r>
        <w:t>pro rok 2021</w:t>
      </w:r>
      <w:r w:rsidRPr="00555D8C">
        <w:t xml:space="preserve"> </w:t>
      </w:r>
      <w:r>
        <w:t xml:space="preserve">dle skutečnosti předchozích let </w:t>
      </w:r>
    </w:p>
    <w:p w:rsidR="00C640C9" w:rsidRDefault="00A125DA" w:rsidP="00D722F3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600C0">
        <w:rPr>
          <w:b/>
          <w:u w:val="single"/>
        </w:rPr>
        <w:t xml:space="preserve">výnos inkasa správních poplatků ve výši </w:t>
      </w:r>
      <w:r w:rsidR="00FA354B" w:rsidRPr="002600C0">
        <w:rPr>
          <w:b/>
          <w:u w:val="single"/>
        </w:rPr>
        <w:t>6</w:t>
      </w:r>
      <w:r w:rsidR="00C0691F" w:rsidRPr="002600C0">
        <w:rPr>
          <w:b/>
          <w:u w:val="single"/>
        </w:rPr>
        <w:t>00</w:t>
      </w:r>
      <w:r w:rsidRPr="002600C0">
        <w:rPr>
          <w:b/>
          <w:u w:val="single"/>
        </w:rPr>
        <w:t> </w:t>
      </w:r>
      <w:r w:rsidR="00823AFD" w:rsidRPr="002600C0">
        <w:rPr>
          <w:b/>
          <w:u w:val="single"/>
        </w:rPr>
        <w:t>tis.</w:t>
      </w:r>
      <w:r w:rsidR="002C3438" w:rsidRPr="002600C0">
        <w:rPr>
          <w:b/>
          <w:u w:val="single"/>
        </w:rPr>
        <w:t xml:space="preserve"> </w:t>
      </w:r>
      <w:r w:rsidRPr="002600C0">
        <w:rPr>
          <w:b/>
          <w:u w:val="single"/>
        </w:rPr>
        <w:t>Kč</w:t>
      </w:r>
      <w:r w:rsidR="00C0691F" w:rsidRPr="002600C0">
        <w:rPr>
          <w:b/>
          <w:u w:val="single"/>
        </w:rPr>
        <w:t>,</w:t>
      </w:r>
      <w:r w:rsidRPr="00ED65DE">
        <w:t xml:space="preserve"> </w:t>
      </w:r>
      <w:r w:rsidR="00C0691F">
        <w:t xml:space="preserve">který </w:t>
      </w:r>
      <w:r w:rsidR="00276078">
        <w:t>je</w:t>
      </w:r>
      <w:r w:rsidR="00C0691F">
        <w:t xml:space="preserve"> na </w:t>
      </w:r>
      <w:r w:rsidR="00D722F3">
        <w:t>stejné úrovni jako v roce 2020</w:t>
      </w:r>
    </w:p>
    <w:p w:rsidR="000E18F9" w:rsidRPr="00ED65DE" w:rsidRDefault="000E18F9" w:rsidP="00D722F3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>
        <w:rPr>
          <w:b/>
          <w:u w:val="single"/>
        </w:rPr>
        <w:t>výnos poplatků za znečišťování ovzduší</w:t>
      </w:r>
      <w:r w:rsidRPr="002600C0">
        <w:rPr>
          <w:b/>
          <w:u w:val="single"/>
        </w:rPr>
        <w:t xml:space="preserve"> ve výši </w:t>
      </w:r>
      <w:r>
        <w:rPr>
          <w:b/>
          <w:u w:val="single"/>
        </w:rPr>
        <w:t>3</w:t>
      </w:r>
      <w:r w:rsidRPr="002600C0">
        <w:rPr>
          <w:b/>
          <w:u w:val="single"/>
        </w:rPr>
        <w:t>00 tis. Kč,</w:t>
      </w:r>
      <w:r w:rsidRPr="00ED65DE">
        <w:t xml:space="preserve"> </w:t>
      </w:r>
      <w:r>
        <w:t>který vychází z dosažené skutečnosti předchozího roku.</w:t>
      </w:r>
      <w:r w:rsidRPr="00ED65DE">
        <w:t xml:space="preserve"> </w:t>
      </w:r>
    </w:p>
    <w:p w:rsidR="00F14840" w:rsidRPr="00ED65DE" w:rsidRDefault="00F14840" w:rsidP="00F14840">
      <w:pPr>
        <w:ind w:left="360"/>
        <w:jc w:val="both"/>
      </w:pPr>
    </w:p>
    <w:p w:rsidR="00F14840" w:rsidRPr="00555D8C" w:rsidRDefault="00A125DA" w:rsidP="00A125DA">
      <w:pPr>
        <w:jc w:val="both"/>
        <w:rPr>
          <w:b/>
          <w:u w:val="single"/>
        </w:rPr>
      </w:pPr>
      <w:r w:rsidRPr="00555D8C">
        <w:rPr>
          <w:b/>
          <w:u w:val="single"/>
        </w:rPr>
        <w:t xml:space="preserve">2. </w:t>
      </w:r>
      <w:r w:rsidR="00F14840" w:rsidRPr="00555D8C">
        <w:rPr>
          <w:b/>
          <w:u w:val="single"/>
        </w:rPr>
        <w:t>Nedaňové příjmy objemem</w:t>
      </w:r>
      <w:r w:rsidR="00F14840" w:rsidRPr="00555D8C">
        <w:rPr>
          <w:b/>
          <w:u w:val="single"/>
        </w:rPr>
        <w:tab/>
      </w:r>
      <w:r w:rsidR="00FA2612" w:rsidRPr="00555D8C">
        <w:rPr>
          <w:b/>
          <w:u w:val="single"/>
        </w:rPr>
        <w:tab/>
      </w:r>
      <w:r w:rsidR="00F14840" w:rsidRPr="00555D8C">
        <w:rPr>
          <w:b/>
          <w:u w:val="single"/>
        </w:rPr>
        <w:tab/>
      </w:r>
      <w:r w:rsidR="00B73BDC" w:rsidRPr="00555D8C">
        <w:rPr>
          <w:b/>
          <w:u w:val="single"/>
        </w:rPr>
        <w:tab/>
      </w:r>
      <w:r w:rsidR="00D26F6A">
        <w:rPr>
          <w:b/>
          <w:u w:val="single"/>
        </w:rPr>
        <w:tab/>
        <w:t xml:space="preserve">     </w:t>
      </w:r>
      <w:r w:rsidR="00D722F3">
        <w:rPr>
          <w:b/>
          <w:u w:val="single"/>
        </w:rPr>
        <w:tab/>
        <w:t xml:space="preserve">   </w:t>
      </w:r>
      <w:r w:rsidR="00D26F6A">
        <w:rPr>
          <w:b/>
          <w:u w:val="single"/>
        </w:rPr>
        <w:t xml:space="preserve">  </w:t>
      </w:r>
      <w:r w:rsidR="000E18F9">
        <w:rPr>
          <w:b/>
          <w:u w:val="single"/>
        </w:rPr>
        <w:t>85 237,79</w:t>
      </w:r>
      <w:r w:rsidR="00D26F6A">
        <w:rPr>
          <w:b/>
          <w:u w:val="single"/>
        </w:rPr>
        <w:t xml:space="preserve"> </w:t>
      </w:r>
      <w:r w:rsidR="00823AFD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="00F14840" w:rsidRPr="00555D8C">
        <w:rPr>
          <w:b/>
          <w:u w:val="single"/>
        </w:rPr>
        <w:t>Kč</w:t>
      </w:r>
    </w:p>
    <w:p w:rsidR="00A125DA" w:rsidRPr="00555D8C" w:rsidRDefault="00A125DA" w:rsidP="00A125DA">
      <w:pPr>
        <w:jc w:val="both"/>
      </w:pPr>
      <w:r w:rsidRPr="00555D8C">
        <w:t>z toho</w:t>
      </w:r>
    </w:p>
    <w:p w:rsidR="00FA354B" w:rsidRDefault="00A125DA" w:rsidP="00D601F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555D8C">
        <w:rPr>
          <w:b/>
          <w:u w:val="single"/>
        </w:rPr>
        <w:t>nařízené odvody příspěvkovým organizacím</w:t>
      </w:r>
      <w:r w:rsidR="00117839" w:rsidRPr="00555D8C">
        <w:rPr>
          <w:b/>
          <w:u w:val="single"/>
        </w:rPr>
        <w:t xml:space="preserve"> kraje</w:t>
      </w:r>
      <w:r w:rsidRPr="00555D8C">
        <w:rPr>
          <w:b/>
          <w:u w:val="single"/>
        </w:rPr>
        <w:t xml:space="preserve"> ve výši </w:t>
      </w:r>
      <w:r w:rsidR="00D722F3">
        <w:rPr>
          <w:b/>
          <w:u w:val="single"/>
        </w:rPr>
        <w:t>37 004,65</w:t>
      </w:r>
      <w:r w:rsidR="002C3438" w:rsidRPr="00555D8C">
        <w:rPr>
          <w:b/>
          <w:u w:val="single"/>
        </w:rPr>
        <w:t xml:space="preserve"> </w:t>
      </w:r>
      <w:r w:rsidR="008161F4" w:rsidRPr="00555D8C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Pr="00555D8C">
        <w:rPr>
          <w:b/>
          <w:u w:val="single"/>
        </w:rPr>
        <w:t>Kč</w:t>
      </w:r>
      <w:r w:rsidRPr="00555D8C">
        <w:t xml:space="preserve"> </w:t>
      </w:r>
      <w:r w:rsidR="00276078" w:rsidRPr="00555D8C">
        <w:t xml:space="preserve">jako součet návrhů příslušných resortů vykonávajících funkci zřizovatele navýšené </w:t>
      </w:r>
      <w:r w:rsidR="00375E72" w:rsidRPr="00555D8C">
        <w:br/>
      </w:r>
      <w:r w:rsidR="00276078" w:rsidRPr="00555D8C">
        <w:t xml:space="preserve">o </w:t>
      </w:r>
      <w:r w:rsidR="00D722F3">
        <w:t>864,86</w:t>
      </w:r>
      <w:r w:rsidR="00FA354B">
        <w:t xml:space="preserve"> tis.</w:t>
      </w:r>
      <w:r w:rsidR="00D26F6A">
        <w:t> </w:t>
      </w:r>
      <w:r w:rsidR="00D722F3">
        <w:t>Kč proti roku 2020</w:t>
      </w:r>
      <w:r w:rsidR="00276078" w:rsidRPr="00555D8C">
        <w:t xml:space="preserve">, a to z důvodu zařazení </w:t>
      </w:r>
      <w:r w:rsidR="00375E72" w:rsidRPr="00555D8C">
        <w:t xml:space="preserve">do užívání nově </w:t>
      </w:r>
      <w:r w:rsidR="00FA354B">
        <w:t xml:space="preserve">vybudovaných či </w:t>
      </w:r>
      <w:r w:rsidR="00375E72" w:rsidRPr="00555D8C">
        <w:t xml:space="preserve">získaných a organizacím svěřených budov nebo </w:t>
      </w:r>
      <w:r w:rsidR="00FA354B">
        <w:t xml:space="preserve">z důvodu </w:t>
      </w:r>
      <w:r w:rsidR="00276078" w:rsidRPr="00555D8C">
        <w:t xml:space="preserve">realizace technických zhodnocení </w:t>
      </w:r>
      <w:r w:rsidR="00375E72" w:rsidRPr="00555D8C">
        <w:t xml:space="preserve">stávajících </w:t>
      </w:r>
      <w:r w:rsidR="00276078" w:rsidRPr="00555D8C">
        <w:t xml:space="preserve">budov </w:t>
      </w:r>
    </w:p>
    <w:p w:rsidR="00375E72" w:rsidRPr="00276FE2" w:rsidRDefault="003448F3" w:rsidP="00D601F7">
      <w:pPr>
        <w:numPr>
          <w:ilvl w:val="0"/>
          <w:numId w:val="9"/>
        </w:numPr>
        <w:tabs>
          <w:tab w:val="clear" w:pos="720"/>
        </w:tabs>
        <w:ind w:left="425" w:hanging="425"/>
        <w:jc w:val="both"/>
      </w:pPr>
      <w:r w:rsidRPr="00276FE2">
        <w:rPr>
          <w:b/>
          <w:u w:val="single"/>
        </w:rPr>
        <w:t xml:space="preserve">ostatní nedaňové příjmy kraje ve výši </w:t>
      </w:r>
      <w:r w:rsidR="005B0F63">
        <w:rPr>
          <w:b/>
          <w:u w:val="single"/>
        </w:rPr>
        <w:t>33 963,46</w:t>
      </w:r>
      <w:r w:rsidR="00D26F6A">
        <w:rPr>
          <w:b/>
          <w:u w:val="single"/>
        </w:rPr>
        <w:t xml:space="preserve"> </w:t>
      </w:r>
      <w:r w:rsidR="00823AFD" w:rsidRPr="00276FE2">
        <w:rPr>
          <w:b/>
          <w:u w:val="single"/>
        </w:rPr>
        <w:t>tis.</w:t>
      </w:r>
      <w:r w:rsidR="00D26F6A">
        <w:rPr>
          <w:b/>
          <w:u w:val="single"/>
        </w:rPr>
        <w:t> </w:t>
      </w:r>
      <w:r w:rsidRPr="00276FE2">
        <w:rPr>
          <w:b/>
          <w:u w:val="single"/>
        </w:rPr>
        <w:t>Kč</w:t>
      </w:r>
      <w:r w:rsidRPr="00276FE2">
        <w:t xml:space="preserve"> </w:t>
      </w:r>
      <w:r w:rsidR="00017BF5" w:rsidRPr="00276FE2">
        <w:t>jako součet příjmů dosahovaných z přijatých plateb za zřizování věcných břemen (</w:t>
      </w:r>
      <w:r w:rsidR="00D26F6A">
        <w:t>6 0</w:t>
      </w:r>
      <w:r w:rsidR="00B02408" w:rsidRPr="00276FE2">
        <w:t>0</w:t>
      </w:r>
      <w:r w:rsidR="0063686C">
        <w:t>0 tis. </w:t>
      </w:r>
      <w:r w:rsidR="00017BF5" w:rsidRPr="00276FE2">
        <w:t>Kč), přijatých sankčních plateb (</w:t>
      </w:r>
      <w:r w:rsidR="00B02408" w:rsidRPr="00276FE2">
        <w:t>2</w:t>
      </w:r>
      <w:r w:rsidR="00B97C1D">
        <w:t> </w:t>
      </w:r>
      <w:r w:rsidR="00B02408" w:rsidRPr="00276FE2">
        <w:t>0</w:t>
      </w:r>
      <w:r w:rsidR="00F92070" w:rsidRPr="00276FE2">
        <w:t>00 tis.</w:t>
      </w:r>
      <w:r w:rsidR="0063686C">
        <w:t> </w:t>
      </w:r>
      <w:r w:rsidR="00F92070" w:rsidRPr="00276FE2">
        <w:t xml:space="preserve">Kč), </w:t>
      </w:r>
      <w:r w:rsidR="00017BF5" w:rsidRPr="00276FE2">
        <w:t xml:space="preserve">příjmů z pronájmu nemovitostí a jejich částí </w:t>
      </w:r>
      <w:r w:rsidR="00F92070" w:rsidRPr="00276FE2">
        <w:br/>
        <w:t xml:space="preserve">a příjmů za dodávky služeb a energií </w:t>
      </w:r>
      <w:r w:rsidR="00DE7E53">
        <w:t xml:space="preserve">především </w:t>
      </w:r>
      <w:r w:rsidR="00F92070" w:rsidRPr="00276FE2">
        <w:t>v souvis</w:t>
      </w:r>
      <w:r w:rsidR="00837D24">
        <w:t xml:space="preserve">losti s pronájmy budov </w:t>
      </w:r>
      <w:r w:rsidR="00837D24">
        <w:br/>
        <w:t>E a D (</w:t>
      </w:r>
      <w:r w:rsidR="00E13CE1">
        <w:t>11 951,46</w:t>
      </w:r>
      <w:r w:rsidR="00EB62FC">
        <w:t xml:space="preserve"> </w:t>
      </w:r>
      <w:r w:rsidR="00DE7E53">
        <w:t>tis.</w:t>
      </w:r>
      <w:r w:rsidR="0063686C">
        <w:t> K</w:t>
      </w:r>
      <w:r w:rsidR="00DE7E53">
        <w:t>č)</w:t>
      </w:r>
      <w:r w:rsidR="00E13CE1">
        <w:t xml:space="preserve">, z Podnikatelského inkubátoru (7 352 tis. Kč), </w:t>
      </w:r>
      <w:r w:rsidR="00F92070" w:rsidRPr="00276FE2">
        <w:t>přijatých příspěvků na dopravní obslužnost od ostatních přispěvatelů (</w:t>
      </w:r>
      <w:r w:rsidR="00837D24">
        <w:t>6 020,00</w:t>
      </w:r>
      <w:r w:rsidR="0063686C">
        <w:t xml:space="preserve"> tis. </w:t>
      </w:r>
      <w:r w:rsidR="00E13CE1">
        <w:t>Kč) a ostatních nedaňových příjmů (640 tis. Kč)</w:t>
      </w:r>
    </w:p>
    <w:p w:rsidR="00F14840" w:rsidRPr="00ED65DE" w:rsidRDefault="00F14840" w:rsidP="00F14840">
      <w:pPr>
        <w:ind w:left="360"/>
        <w:jc w:val="both"/>
      </w:pPr>
    </w:p>
    <w:p w:rsidR="003F7B2A" w:rsidRPr="00ED65DE" w:rsidRDefault="00A125DA" w:rsidP="00A125DA">
      <w:pPr>
        <w:jc w:val="both"/>
        <w:rPr>
          <w:b/>
          <w:u w:val="single"/>
        </w:rPr>
      </w:pPr>
      <w:r w:rsidRPr="00ED65DE">
        <w:rPr>
          <w:b/>
          <w:u w:val="single"/>
        </w:rPr>
        <w:t xml:space="preserve">3. </w:t>
      </w:r>
      <w:r w:rsidR="00F14840" w:rsidRPr="00ED65DE">
        <w:rPr>
          <w:b/>
          <w:u w:val="single"/>
        </w:rPr>
        <w:t>Příspěvky z jiných rozpočtů objemem</w:t>
      </w:r>
      <w:r w:rsidR="00F42C20">
        <w:rPr>
          <w:b/>
          <w:u w:val="single"/>
        </w:rPr>
        <w:tab/>
      </w:r>
      <w:r w:rsidR="00FA2612" w:rsidRPr="00ED65DE">
        <w:rPr>
          <w:b/>
          <w:u w:val="single"/>
        </w:rPr>
        <w:tab/>
      </w:r>
      <w:r w:rsidR="00B73BDC" w:rsidRPr="00ED65DE">
        <w:rPr>
          <w:b/>
          <w:u w:val="single"/>
        </w:rPr>
        <w:tab/>
      </w:r>
      <w:r w:rsidR="00F42C20">
        <w:rPr>
          <w:b/>
          <w:u w:val="single"/>
        </w:rPr>
        <w:tab/>
      </w:r>
      <w:r w:rsidR="00275B6B">
        <w:rPr>
          <w:b/>
          <w:u w:val="single"/>
        </w:rPr>
        <w:t xml:space="preserve">       </w:t>
      </w:r>
      <w:r w:rsidR="00F42C20">
        <w:rPr>
          <w:b/>
          <w:u w:val="single"/>
        </w:rPr>
        <w:t xml:space="preserve">      </w:t>
      </w:r>
      <w:r w:rsidR="00275B6B">
        <w:rPr>
          <w:b/>
          <w:u w:val="single"/>
        </w:rPr>
        <w:t xml:space="preserve"> </w:t>
      </w:r>
      <w:r w:rsidR="00E13CE1">
        <w:rPr>
          <w:b/>
          <w:u w:val="single"/>
        </w:rPr>
        <w:t>127 608,88</w:t>
      </w:r>
      <w:r w:rsidR="00F42C20">
        <w:rPr>
          <w:b/>
          <w:u w:val="single"/>
        </w:rPr>
        <w:t xml:space="preserve"> </w:t>
      </w:r>
      <w:r w:rsidR="00823AFD" w:rsidRPr="00ED65DE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="00823AFD" w:rsidRPr="00ED65DE">
        <w:rPr>
          <w:b/>
          <w:u w:val="single"/>
        </w:rPr>
        <w:t>Kč</w:t>
      </w:r>
      <w:r w:rsidR="003F7B2A" w:rsidRPr="00ED65DE">
        <w:rPr>
          <w:b/>
          <w:u w:val="single"/>
        </w:rPr>
        <w:t xml:space="preserve"> </w:t>
      </w:r>
    </w:p>
    <w:p w:rsidR="00C640C9" w:rsidRPr="00ED65DE" w:rsidRDefault="00C640C9" w:rsidP="007C5576">
      <w:pPr>
        <w:jc w:val="both"/>
      </w:pPr>
      <w:r w:rsidRPr="00ED65DE">
        <w:t>z toho:</w:t>
      </w:r>
    </w:p>
    <w:p w:rsidR="00D601F7" w:rsidRDefault="00EB62FC" w:rsidP="00D601F7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>
        <w:rPr>
          <w:b/>
          <w:u w:val="single"/>
        </w:rPr>
        <w:t xml:space="preserve">příspěvek </w:t>
      </w:r>
      <w:r w:rsidR="00E13CE1">
        <w:rPr>
          <w:b/>
          <w:u w:val="single"/>
        </w:rPr>
        <w:t>krajskému úřadu</w:t>
      </w:r>
      <w:r w:rsidR="00C640C9" w:rsidRPr="00ED65DE">
        <w:rPr>
          <w:b/>
          <w:u w:val="single"/>
        </w:rPr>
        <w:t xml:space="preserve"> n</w:t>
      </w:r>
      <w:r w:rsidR="00E13CE1">
        <w:rPr>
          <w:b/>
          <w:u w:val="single"/>
        </w:rPr>
        <w:t xml:space="preserve">a výkon státní správy </w:t>
      </w:r>
      <w:r w:rsidR="008161F4" w:rsidRPr="00ED65DE">
        <w:rPr>
          <w:b/>
          <w:u w:val="single"/>
        </w:rPr>
        <w:t xml:space="preserve">ve výši </w:t>
      </w:r>
      <w:r w:rsidR="00E13CE1">
        <w:rPr>
          <w:b/>
          <w:u w:val="single"/>
        </w:rPr>
        <w:t xml:space="preserve">100 038 </w:t>
      </w:r>
      <w:r w:rsidR="00823AFD" w:rsidRPr="00ED65DE">
        <w:rPr>
          <w:b/>
          <w:u w:val="single"/>
        </w:rPr>
        <w:t>tis.</w:t>
      </w:r>
      <w:r w:rsidR="00F42C20">
        <w:rPr>
          <w:b/>
          <w:u w:val="single"/>
        </w:rPr>
        <w:t> </w:t>
      </w:r>
      <w:r w:rsidR="00823AFD" w:rsidRPr="00ED65DE">
        <w:rPr>
          <w:b/>
          <w:u w:val="single"/>
        </w:rPr>
        <w:t>Kč</w:t>
      </w:r>
      <w:r w:rsidR="00C640C9" w:rsidRPr="00ED65DE">
        <w:t xml:space="preserve"> </w:t>
      </w:r>
      <w:r w:rsidR="00DE7E53">
        <w:t>vycházející</w:t>
      </w:r>
      <w:r w:rsidR="00B02408" w:rsidRPr="00ED65DE">
        <w:t xml:space="preserve"> z</w:t>
      </w:r>
      <w:r>
        <w:t xml:space="preserve"> podkladů k </w:t>
      </w:r>
      <w:r w:rsidR="00B02408" w:rsidRPr="00ED65DE">
        <w:t xml:space="preserve">návrhu </w:t>
      </w:r>
      <w:r w:rsidR="007E4465" w:rsidRPr="00ED65DE">
        <w:t xml:space="preserve">státního rozpočtu </w:t>
      </w:r>
      <w:r w:rsidR="00B02408" w:rsidRPr="00ED65DE">
        <w:t>na</w:t>
      </w:r>
      <w:r w:rsidR="00E13CE1">
        <w:t xml:space="preserve"> rok 2021</w:t>
      </w:r>
      <w:r w:rsidR="00AB4A0B">
        <w:t xml:space="preserve">. Objem příspěvku byl </w:t>
      </w:r>
      <w:r w:rsidR="00E13CE1">
        <w:t>ve srovnání s objemem roku 2020</w:t>
      </w:r>
      <w:r w:rsidR="00B02408" w:rsidRPr="00ED65DE">
        <w:t xml:space="preserve"> </w:t>
      </w:r>
      <w:r w:rsidR="006F0E58" w:rsidRPr="00ED65DE">
        <w:t xml:space="preserve">valorizován </w:t>
      </w:r>
      <w:r w:rsidR="00E13CE1">
        <w:t>o 12,5</w:t>
      </w:r>
      <w:r w:rsidR="008D23E5">
        <w:t xml:space="preserve">%. </w:t>
      </w:r>
      <w:r w:rsidR="00D601F7" w:rsidRPr="00D601F7">
        <w:t>Objem příspěvku na</w:t>
      </w:r>
      <w:r w:rsidR="00D601F7">
        <w:t xml:space="preserve"> výkon státní správy na rok 2021</w:t>
      </w:r>
      <w:r w:rsidR="00D601F7" w:rsidRPr="00D601F7">
        <w:t xml:space="preserve"> byl úpravou navýšen v souvislosti se změnou propočtu příspěvku tak, aby byla </w:t>
      </w:r>
      <w:r w:rsidR="00D601F7" w:rsidRPr="00D601F7">
        <w:lastRenderedPageBreak/>
        <w:t>nastavena shodná míra krytí adekvátních nákladů na výkon státní správy u všech krajů, tj. 67,52 %. Výše příspěvku pro jednotlivé kraje byla stanovena na základě adekvátního počtu úředních úvazků zabývajících se přeneseným výkonem státní správy a dále na základě částky určené Ministerstvem vnitra na pokrytí jednoho modelového úvazku.</w:t>
      </w:r>
      <w:r w:rsidR="00D601F7">
        <w:t xml:space="preserve"> </w:t>
      </w:r>
      <w:r w:rsidR="006F0E58" w:rsidRPr="00ED65DE">
        <w:t>Celkové meziroční</w:t>
      </w:r>
      <w:r w:rsidR="008D23E5">
        <w:t xml:space="preserve"> navýšení příspěvku pr</w:t>
      </w:r>
      <w:r w:rsidR="00E13CE1">
        <w:t>o rok 2021</w:t>
      </w:r>
      <w:r w:rsidR="008D23E5">
        <w:t xml:space="preserve"> představuje </w:t>
      </w:r>
      <w:r w:rsidR="00E13CE1">
        <w:t>11 082,6</w:t>
      </w:r>
      <w:r w:rsidR="00F42C20">
        <w:t xml:space="preserve"> tis. </w:t>
      </w:r>
      <w:r w:rsidR="008D23E5">
        <w:t>Kč</w:t>
      </w:r>
    </w:p>
    <w:p w:rsidR="00D40BF6" w:rsidRDefault="00C640C9" w:rsidP="00D601F7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D601F7">
        <w:rPr>
          <w:b/>
          <w:u w:val="single"/>
        </w:rPr>
        <w:t>příspěvek z rozpočtů</w:t>
      </w:r>
      <w:r w:rsidR="00EB62FC" w:rsidRPr="00D601F7">
        <w:rPr>
          <w:b/>
          <w:u w:val="single"/>
        </w:rPr>
        <w:t xml:space="preserve"> </w:t>
      </w:r>
      <w:r w:rsidR="00E13CE1" w:rsidRPr="00D601F7">
        <w:rPr>
          <w:b/>
          <w:u w:val="single"/>
        </w:rPr>
        <w:t>obcí na dopravní obslužnost 2021</w:t>
      </w:r>
      <w:r w:rsidRPr="00D601F7">
        <w:rPr>
          <w:b/>
          <w:u w:val="single"/>
        </w:rPr>
        <w:t xml:space="preserve"> ve výši </w:t>
      </w:r>
      <w:r w:rsidR="00EB62FC" w:rsidRPr="00D601F7">
        <w:rPr>
          <w:b/>
          <w:u w:val="single"/>
        </w:rPr>
        <w:t>27</w:t>
      </w:r>
      <w:r w:rsidR="00E13CE1" w:rsidRPr="00D601F7">
        <w:rPr>
          <w:b/>
          <w:u w:val="single"/>
        </w:rPr>
        <w:t> 570,88</w:t>
      </w:r>
      <w:r w:rsidR="00F42C20" w:rsidRPr="00D601F7">
        <w:rPr>
          <w:b/>
          <w:u w:val="single"/>
        </w:rPr>
        <w:t xml:space="preserve"> </w:t>
      </w:r>
      <w:r w:rsidR="00823AFD" w:rsidRPr="00D601F7">
        <w:rPr>
          <w:b/>
          <w:u w:val="single"/>
        </w:rPr>
        <w:t>tis.</w:t>
      </w:r>
      <w:r w:rsidR="00F42C20" w:rsidRPr="00D601F7">
        <w:rPr>
          <w:b/>
          <w:u w:val="single"/>
        </w:rPr>
        <w:t> </w:t>
      </w:r>
      <w:r w:rsidRPr="00D601F7">
        <w:rPr>
          <w:b/>
          <w:u w:val="single"/>
        </w:rPr>
        <w:t>Kč</w:t>
      </w:r>
      <w:r w:rsidR="00AE3BE1" w:rsidRPr="00D601F7">
        <w:rPr>
          <w:u w:val="single"/>
        </w:rPr>
        <w:t xml:space="preserve"> </w:t>
      </w:r>
      <w:r w:rsidR="00AE3BE1" w:rsidRPr="00ED65DE">
        <w:t>vychází ze sm</w:t>
      </w:r>
      <w:r w:rsidR="00DE7E53">
        <w:t>luvních závazků obcí vůči kraji.</w:t>
      </w:r>
    </w:p>
    <w:p w:rsidR="001241B0" w:rsidRDefault="001241B0" w:rsidP="00D601F7">
      <w:pPr>
        <w:jc w:val="both"/>
      </w:pPr>
    </w:p>
    <w:p w:rsidR="001241B0" w:rsidRDefault="0003470B" w:rsidP="001241B0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ED65DE">
        <w:rPr>
          <w:b/>
          <w:u w:val="single"/>
        </w:rPr>
        <w:t xml:space="preserve">. </w:t>
      </w:r>
      <w:r>
        <w:rPr>
          <w:b/>
          <w:u w:val="single"/>
        </w:rPr>
        <w:t xml:space="preserve">Financování v objemu     </w:t>
      </w:r>
      <w:r>
        <w:rPr>
          <w:b/>
          <w:u w:val="single"/>
        </w:rPr>
        <w:tab/>
      </w:r>
      <w:r w:rsidRPr="00ED65DE">
        <w:rPr>
          <w:b/>
          <w:u w:val="single"/>
        </w:rPr>
        <w:tab/>
      </w:r>
      <w:r w:rsidRPr="00ED65DE">
        <w:rPr>
          <w:b/>
          <w:u w:val="single"/>
        </w:rPr>
        <w:tab/>
      </w:r>
      <w:r>
        <w:rPr>
          <w:b/>
          <w:u w:val="single"/>
        </w:rPr>
        <w:tab/>
        <w:t xml:space="preserve">              </w:t>
      </w:r>
      <w:r w:rsidR="00045B2C">
        <w:rPr>
          <w:b/>
          <w:u w:val="single"/>
        </w:rPr>
        <w:t xml:space="preserve">                               9</w:t>
      </w:r>
      <w:r>
        <w:rPr>
          <w:b/>
          <w:u w:val="single"/>
        </w:rPr>
        <w:t xml:space="preserve">0 000 </w:t>
      </w:r>
      <w:r w:rsidRPr="00ED65DE">
        <w:rPr>
          <w:b/>
          <w:u w:val="single"/>
        </w:rPr>
        <w:t>tis.</w:t>
      </w:r>
      <w:r>
        <w:rPr>
          <w:b/>
          <w:u w:val="single"/>
        </w:rPr>
        <w:t> </w:t>
      </w:r>
      <w:r w:rsidRPr="00ED65DE">
        <w:rPr>
          <w:b/>
          <w:u w:val="single"/>
        </w:rPr>
        <w:t>Kč</w:t>
      </w:r>
    </w:p>
    <w:p w:rsidR="0003470B" w:rsidRDefault="0003470B" w:rsidP="001241B0">
      <w:pPr>
        <w:jc w:val="both"/>
      </w:pPr>
      <w:r w:rsidRPr="0003470B">
        <w:t xml:space="preserve">- snížení stavu krátkodobých prostředků na bankovních účtech k vyrovnání </w:t>
      </w:r>
      <w:r>
        <w:t>plánovaného schodku rozpočt</w:t>
      </w:r>
      <w:r w:rsidRPr="0003470B">
        <w:t>u</w:t>
      </w:r>
      <w:r>
        <w:t xml:space="preserve"> 2021, a to na vrub nezapojené úspory ve výši 20 000 tis. Kč z restriktivních opatření Dotačního fondu v roce 2020</w:t>
      </w:r>
      <w:r w:rsidR="00045B2C">
        <w:t xml:space="preserve"> a 70 000 tis. Kč očekávaného lepšího než plánovaného upraveného výběru ze sdílených daní v roce 2020, s ohledem na skutečné plnění dosažené za období 1–11/2020</w:t>
      </w:r>
      <w:r w:rsidR="00851632">
        <w:t>.</w:t>
      </w:r>
    </w:p>
    <w:p w:rsidR="00EE584C" w:rsidRDefault="00EE584C" w:rsidP="001241B0">
      <w:pPr>
        <w:jc w:val="both"/>
      </w:pPr>
    </w:p>
    <w:p w:rsidR="00EE584C" w:rsidRDefault="00EE584C" w:rsidP="00EE584C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3. </w:t>
      </w:r>
      <w:r>
        <w:rPr>
          <w:b/>
          <w:bCs/>
          <w:color w:val="000000"/>
          <w:u w:val="single"/>
        </w:rPr>
        <w:t>REKAPITULACE PŘÍJMŮ ROZPOČTU KRAJE 2021</w:t>
      </w:r>
    </w:p>
    <w:tbl>
      <w:tblPr>
        <w:tblW w:w="97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320"/>
        <w:gridCol w:w="3446"/>
        <w:gridCol w:w="1276"/>
        <w:gridCol w:w="1276"/>
        <w:gridCol w:w="1134"/>
      </w:tblGrid>
      <w:tr w:rsidR="002242AD" w:rsidTr="006B1B46">
        <w:trPr>
          <w:trHeight w:val="31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AD" w:rsidRDefault="002242AD" w:rsidP="006B1B4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AD" w:rsidRDefault="002242AD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AD" w:rsidRDefault="002242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AD" w:rsidRDefault="002242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2AD" w:rsidRDefault="002242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AD" w:rsidRDefault="002242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A33BB2" w:rsidTr="006B1B46">
        <w:trPr>
          <w:trHeight w:val="78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 2020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 2020 / očekávaná skutečnost</w:t>
            </w:r>
          </w:p>
        </w:tc>
        <w:tc>
          <w:tcPr>
            <w:tcW w:w="3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ukazatel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B2" w:rsidRDefault="005F05F8" w:rsidP="005F05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2021 - RK 1.12.</w:t>
            </w:r>
            <w:r w:rsidR="00A33BB2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DDFF"/>
            <w:noWrap/>
            <w:vAlign w:val="center"/>
            <w:hideMark/>
          </w:tcPr>
          <w:p w:rsidR="00A33BB2" w:rsidRDefault="00A33BB2" w:rsidP="00A33B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rozdíl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3 378 900,00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3 032 693,07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daňové příjmy celkem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2 988 900,00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-195 000,00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3 013 672,97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kraje na sdílených daních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-195 000,00</w:t>
            </w:r>
          </w:p>
        </w:tc>
      </w:tr>
      <w:tr w:rsidR="00A33BB2" w:rsidTr="006B1B46">
        <w:trPr>
          <w:trHeight w:val="51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 na poplatcích z odběrů podzemních vod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správní poplatky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420,10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daňové příjmy ostatní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67 237,79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148 124,03</w:t>
            </w:r>
          </w:p>
        </w:tc>
        <w:tc>
          <w:tcPr>
            <w:tcW w:w="3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nedaňové příjmy celkem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70 215,79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70 968,11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752,32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36 139,79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48 159,70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odvody příspěvkových organizací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36 139,79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37 004,65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864,86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úroky z bankovních účtů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12 157,85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přijaté splátky půjčených prostředků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26 098,00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75 306,48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nedaňové příjmy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34 076,00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33 963,46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-112,54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1 633,06</w:t>
            </w:r>
          </w:p>
        </w:tc>
        <w:tc>
          <w:tcPr>
            <w:tcW w:w="3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DDDFF"/>
            <w:noWrap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108 970,56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8 449 863,48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příspěvky z jiných rozpočtů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117 734,51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127 608,88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9 874,37</w:t>
            </w:r>
          </w:p>
        </w:tc>
      </w:tr>
      <w:tr w:rsidR="00A33BB2" w:rsidTr="006B1B46">
        <w:trPr>
          <w:trHeight w:val="51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81 970,56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88 955,40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příspěvek krajskému úřadu na výkon státní správy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90 734,51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100 038,00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9 303,49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8 333 850,79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dotace a příspěvky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27 057,29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rozpočty obcí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27 570,88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570,88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2 410 202,22</w:t>
            </w:r>
          </w:p>
        </w:tc>
        <w:tc>
          <w:tcPr>
            <w:tcW w:w="3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33BB2" w:rsidTr="006B1B46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3 555 108,35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14 042 515,86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B2" w:rsidRDefault="00A33BB2" w:rsidP="00A33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PŘÍJMY KRAJE CELKEM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3 391 850,30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DFF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3 277 476,99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B2" w:rsidRDefault="00A33BB2" w:rsidP="00A33B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-114 373,31</w:t>
            </w:r>
          </w:p>
        </w:tc>
      </w:tr>
    </w:tbl>
    <w:p w:rsidR="003448F3" w:rsidRPr="003308B6" w:rsidRDefault="003448F3" w:rsidP="00EE584C">
      <w:pPr>
        <w:rPr>
          <w:b/>
          <w:sz w:val="12"/>
          <w:szCs w:val="12"/>
          <w:u w:val="single"/>
        </w:rPr>
      </w:pPr>
    </w:p>
    <w:p w:rsidR="002600C0" w:rsidRPr="002600C0" w:rsidRDefault="002600C0" w:rsidP="002600C0">
      <w:pPr>
        <w:rPr>
          <w:sz w:val="18"/>
          <w:szCs w:val="18"/>
        </w:rPr>
      </w:pPr>
      <w:r w:rsidRPr="002600C0">
        <w:rPr>
          <w:sz w:val="18"/>
          <w:szCs w:val="18"/>
        </w:rPr>
        <w:t>SR – schválený rozpočet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600C0">
        <w:rPr>
          <w:sz w:val="18"/>
          <w:szCs w:val="18"/>
        </w:rPr>
        <w:t>UR – upravený rozpočet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600C0">
        <w:rPr>
          <w:sz w:val="18"/>
          <w:szCs w:val="18"/>
        </w:rPr>
        <w:t>NR – návrh rozpočtu</w:t>
      </w:r>
    </w:p>
    <w:p w:rsidR="007C5576" w:rsidRDefault="00EE584C" w:rsidP="00E62DD6">
      <w:pPr>
        <w:spacing w:before="120"/>
        <w:jc w:val="both"/>
      </w:pPr>
      <w:r>
        <w:t>Podrobný rozpis příjmů roku 2021</w:t>
      </w:r>
      <w:r w:rsidR="000F3E9E" w:rsidRPr="00ED65DE">
        <w:t xml:space="preserve"> je uveden v tabulkové části návrhu rozpo</w:t>
      </w:r>
      <w:r w:rsidR="00376275">
        <w:t>č</w:t>
      </w:r>
      <w:r>
        <w:t>tu Libereckého kraje na rok 2021</w:t>
      </w:r>
      <w:r w:rsidR="000F3E9E" w:rsidRPr="00ED65DE">
        <w:t>.</w:t>
      </w:r>
    </w:p>
    <w:p w:rsidR="002600C0" w:rsidRDefault="002600C0" w:rsidP="00E62DD6">
      <w:pPr>
        <w:spacing w:before="120"/>
        <w:jc w:val="both"/>
      </w:pPr>
    </w:p>
    <w:p w:rsidR="0064375F" w:rsidRDefault="0064375F" w:rsidP="00114EC1">
      <w:pPr>
        <w:jc w:val="center"/>
        <w:rPr>
          <w:b/>
          <w:sz w:val="28"/>
          <w:szCs w:val="28"/>
        </w:rPr>
      </w:pPr>
    </w:p>
    <w:p w:rsidR="0064375F" w:rsidRDefault="0064375F" w:rsidP="00114EC1">
      <w:pPr>
        <w:jc w:val="center"/>
        <w:rPr>
          <w:b/>
          <w:sz w:val="28"/>
          <w:szCs w:val="28"/>
        </w:rPr>
      </w:pPr>
    </w:p>
    <w:p w:rsidR="0064375F" w:rsidRDefault="0064375F" w:rsidP="00114EC1">
      <w:pPr>
        <w:jc w:val="center"/>
        <w:rPr>
          <w:b/>
          <w:sz w:val="28"/>
          <w:szCs w:val="28"/>
        </w:rPr>
      </w:pPr>
    </w:p>
    <w:p w:rsidR="0064375F" w:rsidRDefault="0064375F" w:rsidP="00114EC1">
      <w:pPr>
        <w:jc w:val="center"/>
        <w:rPr>
          <w:b/>
          <w:sz w:val="28"/>
          <w:szCs w:val="28"/>
        </w:rPr>
      </w:pPr>
    </w:p>
    <w:p w:rsidR="00114EC1" w:rsidRPr="00543DEB" w:rsidRDefault="00114EC1" w:rsidP="00114EC1">
      <w:pPr>
        <w:jc w:val="center"/>
        <w:rPr>
          <w:b/>
          <w:sz w:val="28"/>
          <w:szCs w:val="28"/>
        </w:rPr>
      </w:pPr>
      <w:r w:rsidRPr="00543DEB">
        <w:rPr>
          <w:b/>
          <w:sz w:val="28"/>
          <w:szCs w:val="28"/>
        </w:rPr>
        <w:lastRenderedPageBreak/>
        <w:t>II. VÝDAJOVÁ ČÁST</w:t>
      </w:r>
    </w:p>
    <w:p w:rsidR="00114EC1" w:rsidRPr="00543DEB" w:rsidRDefault="00114EC1" w:rsidP="00114EC1">
      <w:pPr>
        <w:rPr>
          <w:b/>
          <w:sz w:val="28"/>
          <w:szCs w:val="28"/>
        </w:rPr>
      </w:pPr>
    </w:p>
    <w:p w:rsidR="00114EC1" w:rsidRPr="00543DEB" w:rsidRDefault="00114EC1" w:rsidP="00114EC1">
      <w:pPr>
        <w:jc w:val="center"/>
        <w:rPr>
          <w:b/>
        </w:rPr>
      </w:pPr>
      <w:r w:rsidRPr="00543DEB">
        <w:rPr>
          <w:b/>
        </w:rPr>
        <w:t xml:space="preserve">1. </w:t>
      </w:r>
      <w:r w:rsidRPr="00E62DD6">
        <w:rPr>
          <w:b/>
          <w:u w:val="single"/>
        </w:rPr>
        <w:t>IDENTIFIKACE VÝDAJOVÝCH KAPITOL ROZPOČTU KRAJE 20</w:t>
      </w:r>
      <w:r w:rsidR="00EA4DDA">
        <w:rPr>
          <w:b/>
          <w:u w:val="single"/>
        </w:rPr>
        <w:t>2</w:t>
      </w:r>
      <w:r w:rsidR="00EE584C">
        <w:rPr>
          <w:b/>
          <w:u w:val="single"/>
        </w:rPr>
        <w:t>1</w:t>
      </w:r>
    </w:p>
    <w:p w:rsidR="007C5576" w:rsidRPr="00B97C1D" w:rsidRDefault="007C5576" w:rsidP="007C5576">
      <w:pPr>
        <w:rPr>
          <w:b/>
        </w:rPr>
      </w:pPr>
    </w:p>
    <w:p w:rsidR="00114EC1" w:rsidRDefault="00114EC1" w:rsidP="007C5576">
      <w:r w:rsidRPr="00114EC1">
        <w:t xml:space="preserve">Výdaje </w:t>
      </w:r>
      <w:r>
        <w:t xml:space="preserve">rozpočtu </w:t>
      </w:r>
      <w:r w:rsidRPr="00114EC1">
        <w:t>kraje</w:t>
      </w:r>
      <w:r w:rsidR="00EA4DDA">
        <w:t xml:space="preserve"> budou v roc</w:t>
      </w:r>
      <w:r w:rsidR="00D601F7">
        <w:t>e 2021</w:t>
      </w:r>
      <w:r>
        <w:t xml:space="preserve"> realizovány standardně prostřednictvím výdajových kapitol rozpočtu členěných dle charakteru a věcné příslušnosti výdajů. </w:t>
      </w:r>
    </w:p>
    <w:p w:rsidR="00114EC1" w:rsidRDefault="00114EC1" w:rsidP="00E62DD6">
      <w:pPr>
        <w:spacing w:before="120"/>
      </w:pPr>
      <w:r w:rsidRPr="001D4D5C">
        <w:rPr>
          <w:b/>
          <w:u w:val="single"/>
        </w:rPr>
        <w:t>Kapitola 910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 xml:space="preserve"> </w:t>
      </w:r>
      <w:r w:rsidRPr="001D4D5C">
        <w:rPr>
          <w:b/>
          <w:u w:val="single"/>
        </w:rPr>
        <w:t>Zastupitelstvo</w:t>
      </w:r>
      <w:r>
        <w:t xml:space="preserve"> – běžné osobní a provozní výdaje orgánů kraje</w:t>
      </w:r>
      <w:r w:rsidR="00F548D4">
        <w:t>.</w:t>
      </w:r>
    </w:p>
    <w:p w:rsidR="00114EC1" w:rsidRDefault="00114EC1" w:rsidP="007C5576">
      <w:r w:rsidRPr="001D4D5C">
        <w:rPr>
          <w:b/>
          <w:u w:val="single"/>
        </w:rPr>
        <w:t>Kapitola 91</w:t>
      </w:r>
      <w:r w:rsidR="007F74ED">
        <w:rPr>
          <w:b/>
          <w:u w:val="single"/>
        </w:rPr>
        <w:t>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 xml:space="preserve"> </w:t>
      </w:r>
      <w:r w:rsidRPr="001D4D5C">
        <w:rPr>
          <w:b/>
          <w:u w:val="single"/>
        </w:rPr>
        <w:t>Krajský úřad</w:t>
      </w:r>
      <w:r>
        <w:t xml:space="preserve"> – běžné osobní a provozní výdaje krajského úřadu</w:t>
      </w:r>
      <w:r w:rsidR="00F548D4">
        <w:t>.</w:t>
      </w:r>
    </w:p>
    <w:p w:rsidR="00B95B06" w:rsidRDefault="00B95B06" w:rsidP="00B95B06">
      <w:pPr>
        <w:jc w:val="both"/>
      </w:pPr>
      <w:r w:rsidRPr="00ED65DE">
        <w:rPr>
          <w:b/>
          <w:u w:val="single"/>
        </w:rPr>
        <w:t>Kapitola</w:t>
      </w:r>
      <w:r w:rsidR="00402CF0">
        <w:rPr>
          <w:b/>
          <w:u w:val="single"/>
        </w:rPr>
        <w:t> </w:t>
      </w:r>
      <w:r w:rsidRPr="00ED65DE">
        <w:rPr>
          <w:b/>
          <w:u w:val="single"/>
        </w:rPr>
        <w:t>912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ED65DE">
        <w:rPr>
          <w:b/>
          <w:u w:val="single"/>
        </w:rPr>
        <w:t>Účelové příspěvky PO</w:t>
      </w:r>
      <w:r w:rsidRPr="00ED65DE">
        <w:t xml:space="preserve"> –</w:t>
      </w:r>
      <w:r>
        <w:t xml:space="preserve"> prostřednictvím této kapitoly jsou krajem zřizovaným příspěvkovým organizacím poskytovány zpravidla účelové individuální investiční a neinvestiční příspěvky nad rámec kapitoly 913 – Příspěvkové organizace.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913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Příspěvkové organizace</w:t>
      </w:r>
      <w:r>
        <w:t xml:space="preserve"> – </w:t>
      </w:r>
      <w:r w:rsidRPr="00BC0DC1">
        <w:t xml:space="preserve">běžné provozní výdaje vyjadřující finanční vztah </w:t>
      </w:r>
      <w:r>
        <w:t xml:space="preserve">kraje k </w:t>
      </w:r>
      <w:r w:rsidRPr="00BC0DC1">
        <w:t xml:space="preserve">jím zřizovaným příspěvkovým organizacím – </w:t>
      </w:r>
      <w:r>
        <w:t xml:space="preserve">neinvestiční </w:t>
      </w:r>
      <w:r w:rsidRPr="00BC0DC1">
        <w:t>příspěvky</w:t>
      </w:r>
      <w:r>
        <w:t xml:space="preserve"> na provoz a na odpisy majetku</w:t>
      </w:r>
      <w:r w:rsidR="00947A05">
        <w:t xml:space="preserve"> krajem svěřeného</w:t>
      </w:r>
      <w:r>
        <w:t xml:space="preserve"> do správy příspěvkových organizací k jeho hospodářskému využití, resp. vyrovnávací platby ke krytí záporného salda mezi výnosy a náklady těchto organizací.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 914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Působnosti</w:t>
      </w:r>
      <w:r>
        <w:t xml:space="preserve"> – </w:t>
      </w:r>
      <w:r w:rsidRPr="009D66F5">
        <w:t>běžné provozní výdaje související s</w:t>
      </w:r>
      <w:r>
        <w:t> </w:t>
      </w:r>
      <w:r w:rsidRPr="009D66F5">
        <w:t>výkonem</w:t>
      </w:r>
      <w:r>
        <w:t xml:space="preserve"> samostatných a přenesených</w:t>
      </w:r>
      <w:r w:rsidRPr="009D66F5">
        <w:t xml:space="preserve"> působností kraje</w:t>
      </w:r>
      <w:r>
        <w:t xml:space="preserve"> a krajského úřadu realizované prostřednictvím příslušných </w:t>
      </w:r>
      <w:r w:rsidRPr="009D66F5">
        <w:t>odbor</w:t>
      </w:r>
      <w:r>
        <w:t xml:space="preserve">ů </w:t>
      </w:r>
      <w:r w:rsidRPr="009D66F5">
        <w:t>krajského úřadu</w:t>
      </w:r>
      <w:r>
        <w:t xml:space="preserve"> včetně neinvestičních výdajů souvisejících s financováním udržitelnosti projektů EU po jejich dokončení. </w:t>
      </w:r>
    </w:p>
    <w:p w:rsidR="00821C42" w:rsidRDefault="00D601F7" w:rsidP="00D601F7">
      <w:pPr>
        <w:jc w:val="both"/>
      </w:pPr>
      <w:r w:rsidRPr="00582C99">
        <w:rPr>
          <w:b/>
          <w:u w:val="single"/>
        </w:rPr>
        <w:t>Kapitola 915 – Významné akce</w:t>
      </w:r>
      <w:r w:rsidRPr="00582C99">
        <w:t xml:space="preserve"> –</w:t>
      </w:r>
      <w:r w:rsidR="00CF53DD" w:rsidRPr="00582C99">
        <w:t xml:space="preserve"> </w:t>
      </w:r>
      <w:r w:rsidRPr="00582C99">
        <w:t xml:space="preserve">výdaje </w:t>
      </w:r>
      <w:r w:rsidR="00CF53DD" w:rsidRPr="00582C99">
        <w:t>poskytované z rozpočtu kraje formou transferů na podporu významných akcí zařazených do aktuálně schváleného „Seznamu významných akcí podporovaných Libereckým krajem“.</w:t>
      </w:r>
      <w:r w:rsidR="00821C42" w:rsidRPr="00582C99">
        <w:t xml:space="preserve"> Podpora ze strany Libereckého kraje je v delším časovém horizontu a s pořadateli jsou na takové akce uzavírány víceleté smlouvy.</w:t>
      </w:r>
    </w:p>
    <w:p w:rsidR="00B95B06" w:rsidRDefault="00575199" w:rsidP="00B95B06">
      <w:pPr>
        <w:jc w:val="both"/>
      </w:pPr>
      <w:r>
        <w:rPr>
          <w:b/>
          <w:u w:val="single"/>
        </w:rPr>
        <w:t>Kapitola </w:t>
      </w:r>
      <w:r w:rsidR="00B95B06" w:rsidRPr="001D4D5C">
        <w:rPr>
          <w:b/>
          <w:u w:val="single"/>
        </w:rPr>
        <w:t>916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="00B95B06" w:rsidRPr="001D4D5C">
        <w:rPr>
          <w:b/>
          <w:u w:val="single"/>
        </w:rPr>
        <w:t>Účelové neinvestiční dotace v resortu školství</w:t>
      </w:r>
      <w:r w:rsidR="00B95B06">
        <w:t xml:space="preserve"> – běžné výdaje resortu školství odpovídající objemu a účelu do rozpočtu kraje přijatých dotací a příspěvků poskytnutých ústředními orgány státní správy v průběhu rozpočtového období. S ohledem na charakter těchto transferů mezi státem a krajem není kapitola součástí návrhu rozpočtu kraje na příslušný rok a poskytnuté dotace jsou do kapitoly začleňovány průběžně prostřednictvím rozpočtových opatření.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 w:rsidRPr="00402CF0">
        <w:rPr>
          <w:b/>
          <w:u w:val="single"/>
        </w:rPr>
        <w:t>917</w:t>
      </w:r>
      <w:r w:rsidR="00402CF0" w:rsidRPr="00402CF0">
        <w:rPr>
          <w:u w:val="single"/>
        </w:rPr>
        <w:t> </w:t>
      </w:r>
      <w:r w:rsidR="00402CF0" w:rsidRPr="00402CF0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Transfery</w:t>
      </w:r>
      <w:r>
        <w:t xml:space="preserve"> – běžné a investiční výdaje kraje poskytované z rozpočtu kraje formou transferů. Výdajová kapitola zavedená do systému rozpočtu kraje v roce 2014 pro zvýšení transparentnosti krajem realizovaných výdajů, které mají charakter účelových dotací, příspěvků a darů. </w:t>
      </w:r>
    </w:p>
    <w:p w:rsidR="00B95B06" w:rsidRDefault="00402CF0" w:rsidP="00B95B06">
      <w:pPr>
        <w:jc w:val="both"/>
      </w:pPr>
      <w:r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>
        <w:rPr>
          <w:b/>
          <w:u w:val="single"/>
        </w:rPr>
        <w:t>919 </w:t>
      </w:r>
      <w:r w:rsidRPr="00B05A06">
        <w:rPr>
          <w:b/>
          <w:u w:val="single"/>
        </w:rPr>
        <w:t>–</w:t>
      </w:r>
      <w:r>
        <w:rPr>
          <w:b/>
          <w:u w:val="single"/>
        </w:rPr>
        <w:t> </w:t>
      </w:r>
      <w:r w:rsidR="00B95B06" w:rsidRPr="001D4D5C">
        <w:rPr>
          <w:b/>
          <w:u w:val="single"/>
        </w:rPr>
        <w:t>Pokladní správa</w:t>
      </w:r>
      <w:r w:rsidR="00B95B06">
        <w:t xml:space="preserve"> – kapitola rozpočtu kraje, ve které jsou alokovány rozpočtové rezervy kraje na příslušné rozpočtové období. </w:t>
      </w:r>
    </w:p>
    <w:p w:rsidR="00B95B06" w:rsidRDefault="00B95B06" w:rsidP="00B95B06">
      <w:pPr>
        <w:jc w:val="both"/>
      </w:pPr>
      <w:r w:rsidRPr="001D4D5C">
        <w:rPr>
          <w:b/>
          <w:u w:val="single"/>
        </w:rPr>
        <w:t>Kapitola</w:t>
      </w:r>
      <w:r w:rsidR="00575199">
        <w:rPr>
          <w:b/>
          <w:u w:val="single"/>
        </w:rPr>
        <w:t> </w:t>
      </w:r>
      <w:r w:rsidRPr="001D4D5C">
        <w:rPr>
          <w:b/>
          <w:u w:val="single"/>
        </w:rPr>
        <w:t>920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Kapitálové výdaje</w:t>
      </w:r>
      <w:r>
        <w:t xml:space="preserve"> – zpravidla investiční výdaje kraje </w:t>
      </w:r>
      <w:r w:rsidR="005D054C">
        <w:t xml:space="preserve">a </w:t>
      </w:r>
      <w:r>
        <w:t xml:space="preserve">od roku 2014 zahrnující i výdaje neinvestičního charakteru související s opravami značného rozsahu (např. opravy silnic, velké opravy majetku nebo opravy přesahující jedno rozpočtové období) včetně investičních výdajů souvisejících s financováním udržitelnosti projektů EU po jejich dokončení.  </w:t>
      </w:r>
    </w:p>
    <w:p w:rsidR="00B95B06" w:rsidRDefault="00B95B06" w:rsidP="00B95B06">
      <w:pPr>
        <w:jc w:val="both"/>
      </w:pPr>
      <w:r w:rsidRPr="007E1AC7">
        <w:rPr>
          <w:b/>
          <w:u w:val="single"/>
        </w:rPr>
        <w:t>Kapitola 921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1D4D5C">
        <w:rPr>
          <w:b/>
          <w:u w:val="single"/>
        </w:rPr>
        <w:t>Účelové investiční dotace v resortu školství</w:t>
      </w:r>
      <w:r>
        <w:t xml:space="preserve"> – investiční výdaje resortu školství odpovídající objemu a účelu do rozpočtu kraje přijatých investičních dotací a příspěvků poskytnutých ústředními orgány státní správy v průběhu rozpočtového období. S ohledem na charakter těchto transferů mezi státem a krajem není kapitola součástí návrhu rozpočtu kraje na příslušný rok</w:t>
      </w:r>
      <w:r w:rsidRPr="0026336D">
        <w:t xml:space="preserve"> </w:t>
      </w:r>
      <w:r>
        <w:t>a poskytnuté dotace jsou do kapitoly začleňovány průběžně prostřednictvím rozpočtových opatření.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923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Spolufinancování EU</w:t>
      </w:r>
      <w:r>
        <w:t xml:space="preserve"> </w:t>
      </w:r>
      <w:r w:rsidR="00331F3E">
        <w:t>–</w:t>
      </w:r>
      <w:r>
        <w:t xml:space="preserve"> běžné a investiční výdaje kraje související s realizací projektů spolufinancovaných Evropskou unií. </w:t>
      </w:r>
    </w:p>
    <w:p w:rsidR="009D66F5" w:rsidRPr="009D66F5" w:rsidRDefault="00B95B06" w:rsidP="009D66F5">
      <w:pPr>
        <w:jc w:val="both"/>
      </w:pPr>
      <w:r w:rsidRPr="008B02E2">
        <w:rPr>
          <w:b/>
          <w:u w:val="single"/>
        </w:rPr>
        <w:lastRenderedPageBreak/>
        <w:t>Kapitola 924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Úvěry</w:t>
      </w:r>
      <w:r>
        <w:t xml:space="preserve"> – finanční výdaje kraje související se splátkami jistin a úroků z úvěrů a jim podobných finančních závazků kraje.</w:t>
      </w:r>
    </w:p>
    <w:p w:rsidR="00B95B06" w:rsidRDefault="00B95B06" w:rsidP="00B95B06">
      <w:pPr>
        <w:jc w:val="both"/>
      </w:pPr>
      <w:r w:rsidRPr="008B02E2">
        <w:rPr>
          <w:b/>
          <w:u w:val="single"/>
        </w:rPr>
        <w:t>Kapitola 925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Sociální fond</w:t>
      </w:r>
      <w:r>
        <w:t xml:space="preserve"> </w:t>
      </w:r>
      <w:r w:rsidR="00331F3E">
        <w:t>–</w:t>
      </w:r>
      <w:r>
        <w:t xml:space="preserve"> </w:t>
      </w:r>
      <w:r w:rsidRPr="008B02E2">
        <w:t xml:space="preserve">běžné výdaje související se sociální politikou kraje vůči uvolněným členům zastupitelstva kraje </w:t>
      </w:r>
      <w:r>
        <w:t xml:space="preserve">a </w:t>
      </w:r>
      <w:r w:rsidRPr="008B02E2">
        <w:t xml:space="preserve">zaměstnancům </w:t>
      </w:r>
      <w:r>
        <w:t>kr</w:t>
      </w:r>
      <w:r w:rsidRPr="008B02E2">
        <w:t>a</w:t>
      </w:r>
      <w:r>
        <w:t xml:space="preserve">je v souladu se statutem fondu. Finančním zdrojem fondu je 3,7% z rozpočtovaného objemu odměn uvolněných členů zastupitelstva a </w:t>
      </w:r>
      <w:r w:rsidR="00A065FB">
        <w:t>platů</w:t>
      </w:r>
      <w:r>
        <w:t xml:space="preserve"> zaměstnanců kraje.</w:t>
      </w:r>
    </w:p>
    <w:p w:rsidR="00B95B06" w:rsidRDefault="00B95B06" w:rsidP="00B95B06">
      <w:pPr>
        <w:jc w:val="both"/>
      </w:pPr>
      <w:r w:rsidRPr="0026336D">
        <w:rPr>
          <w:b/>
          <w:u w:val="single"/>
        </w:rPr>
        <w:t>Kapitola 926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26336D">
        <w:rPr>
          <w:b/>
          <w:u w:val="single"/>
        </w:rPr>
        <w:t>Dotační fond</w:t>
      </w:r>
      <w:r>
        <w:t xml:space="preserve"> – běžné a investiční výdaje kraje související s výsledky vyhodnocení výzev pro poskytování finanční </w:t>
      </w:r>
      <w:r w:rsidR="00A065FB">
        <w:t xml:space="preserve">podpory kraje v rámci programů </w:t>
      </w:r>
      <w:r>
        <w:t xml:space="preserve">vybranými resorty kraje.  </w:t>
      </w:r>
    </w:p>
    <w:p w:rsidR="00B95B06" w:rsidRPr="008B02E2" w:rsidRDefault="00B95B06" w:rsidP="00B95B06">
      <w:pPr>
        <w:jc w:val="both"/>
      </w:pPr>
      <w:r w:rsidRPr="008B02E2">
        <w:rPr>
          <w:b/>
          <w:u w:val="single"/>
        </w:rPr>
        <w:t>Kapitola 931</w:t>
      </w:r>
      <w:r w:rsidR="00402CF0">
        <w:rPr>
          <w:b/>
          <w:u w:val="single"/>
        </w:rPr>
        <w:t> </w:t>
      </w:r>
      <w:r w:rsidR="00402CF0"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8B02E2">
        <w:rPr>
          <w:b/>
          <w:u w:val="single"/>
        </w:rPr>
        <w:t>Krizový fond</w:t>
      </w:r>
      <w:r>
        <w:t xml:space="preserve"> – běžné a investiční výdaje kraje související </w:t>
      </w:r>
      <w:r w:rsidRPr="008B02E2">
        <w:t>s financováním opatření</w:t>
      </w:r>
      <w:r>
        <w:t xml:space="preserve"> </w:t>
      </w:r>
      <w:r w:rsidRPr="008B02E2">
        <w:t xml:space="preserve">při krizových stavech a </w:t>
      </w:r>
      <w:r>
        <w:t xml:space="preserve">potřeb </w:t>
      </w:r>
      <w:r w:rsidRPr="008B02E2">
        <w:t>složek Integrovaného záchranného systému</w:t>
      </w:r>
      <w:r>
        <w:t xml:space="preserve"> v souladu se statutem fondu.</w:t>
      </w:r>
    </w:p>
    <w:p w:rsidR="00B95B06" w:rsidRDefault="00B95B06" w:rsidP="00B95B06">
      <w:pPr>
        <w:jc w:val="both"/>
      </w:pPr>
      <w:r w:rsidRPr="00B05A06">
        <w:rPr>
          <w:b/>
          <w:u w:val="single"/>
        </w:rPr>
        <w:t>Kapitola 932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Fond ochrany vod</w:t>
      </w:r>
      <w:r>
        <w:t xml:space="preserve"> – běžné a investiční výdaje kraje související s ochranou vod a rozvojem vodohospo</w:t>
      </w:r>
      <w:r w:rsidR="00A065FB">
        <w:t>dářské infrastruktury na území L</w:t>
      </w:r>
      <w:r>
        <w:t>ibereckého kraje.</w:t>
      </w:r>
    </w:p>
    <w:p w:rsidR="00771674" w:rsidRPr="006B1B46" w:rsidRDefault="00B95B06" w:rsidP="006B1B46">
      <w:pPr>
        <w:jc w:val="both"/>
      </w:pPr>
      <w:r w:rsidRPr="00B05A06">
        <w:rPr>
          <w:b/>
          <w:u w:val="single"/>
        </w:rPr>
        <w:t>Kapitola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934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–</w:t>
      </w:r>
      <w:r w:rsidR="00402CF0">
        <w:rPr>
          <w:b/>
          <w:u w:val="single"/>
        </w:rPr>
        <w:t> </w:t>
      </w:r>
      <w:r w:rsidRPr="00B05A06">
        <w:rPr>
          <w:b/>
          <w:u w:val="single"/>
        </w:rPr>
        <w:t>Lesnický fond</w:t>
      </w:r>
      <w:r>
        <w:t xml:space="preserve"> – kapitola, jejímž prostřednictvím jsou </w:t>
      </w:r>
      <w:r w:rsidR="00F43599">
        <w:t>podporovány programy na podporu lesnictví z rozpočtu Libereckého kraje.</w:t>
      </w:r>
    </w:p>
    <w:p w:rsidR="00771674" w:rsidRDefault="00771674" w:rsidP="006B1B46">
      <w:pPr>
        <w:rPr>
          <w:b/>
        </w:rPr>
      </w:pPr>
    </w:p>
    <w:p w:rsidR="00BC0DC1" w:rsidRPr="00E62DD6" w:rsidRDefault="00922A3A" w:rsidP="00DD125A">
      <w:pPr>
        <w:jc w:val="center"/>
        <w:rPr>
          <w:u w:val="single"/>
        </w:rPr>
      </w:pPr>
      <w:r w:rsidRPr="00922A3A">
        <w:rPr>
          <w:b/>
        </w:rPr>
        <w:t xml:space="preserve">2. </w:t>
      </w:r>
      <w:r w:rsidR="00B25C1E">
        <w:rPr>
          <w:b/>
          <w:u w:val="single"/>
        </w:rPr>
        <w:t>VÝDAJOVÝ RÁMEC</w:t>
      </w:r>
      <w:r w:rsidRPr="00E62DD6">
        <w:rPr>
          <w:b/>
          <w:u w:val="single"/>
        </w:rPr>
        <w:t xml:space="preserve"> ROZPOČTU KRAJE 20</w:t>
      </w:r>
      <w:r w:rsidR="005D054C">
        <w:rPr>
          <w:b/>
          <w:u w:val="single"/>
        </w:rPr>
        <w:t>2</w:t>
      </w:r>
      <w:r w:rsidR="00821C42">
        <w:rPr>
          <w:b/>
          <w:u w:val="single"/>
        </w:rPr>
        <w:t>1</w:t>
      </w:r>
    </w:p>
    <w:p w:rsidR="00BC0DC1" w:rsidRDefault="00BC0DC1" w:rsidP="00BC0DC1">
      <w:pPr>
        <w:jc w:val="both"/>
      </w:pPr>
    </w:p>
    <w:p w:rsidR="00B95B06" w:rsidRDefault="00B95B06" w:rsidP="00B95B06">
      <w:pPr>
        <w:jc w:val="both"/>
        <w:rPr>
          <w:b/>
        </w:rPr>
      </w:pPr>
      <w:r w:rsidRPr="002E655B">
        <w:t xml:space="preserve">Výdajový </w:t>
      </w:r>
      <w:r w:rsidR="00821C42">
        <w:t>rámec návrhu rozpočtu kraje 2021</w:t>
      </w:r>
      <w:r w:rsidRPr="002E655B">
        <w:t xml:space="preserve"> je limitován objemem krajem dosa</w:t>
      </w:r>
      <w:r w:rsidR="00BF0E2B">
        <w:t xml:space="preserve">žitelných rozpočtovaných příjmů, financováním ve výši 90 000 tis. Kč </w:t>
      </w:r>
      <w:r w:rsidRPr="002E655B">
        <w:t>a v úhrnu spolu s</w:t>
      </w:r>
      <w:r w:rsidR="00331F3E">
        <w:t> </w:t>
      </w:r>
      <w:r w:rsidRPr="002E655B">
        <w:t xml:space="preserve">plánovanými </w:t>
      </w:r>
      <w:r w:rsidRPr="00E03C4A">
        <w:t>úhrad</w:t>
      </w:r>
      <w:r>
        <w:t>ami</w:t>
      </w:r>
      <w:r w:rsidRPr="00E03C4A">
        <w:t xml:space="preserve"> smluvních </w:t>
      </w:r>
      <w:r w:rsidR="00F43599">
        <w:t>splátek jistin úvěrů v</w:t>
      </w:r>
      <w:r w:rsidR="00331F3E">
        <w:t> </w:t>
      </w:r>
      <w:r w:rsidR="00821C42">
        <w:t>roce 2021</w:t>
      </w:r>
      <w:r w:rsidRPr="00E03C4A">
        <w:t xml:space="preserve"> prostřednictvím </w:t>
      </w:r>
      <w:r w:rsidRPr="00582C99">
        <w:t xml:space="preserve">financování ve výši </w:t>
      </w:r>
      <w:r w:rsidR="00BF0E2B">
        <w:br/>
      </w:r>
      <w:r w:rsidR="00821C42" w:rsidRPr="00582C99">
        <w:t>76 435</w:t>
      </w:r>
      <w:r w:rsidR="00331F3E" w:rsidRPr="00582C99">
        <w:t xml:space="preserve"> tis. </w:t>
      </w:r>
      <w:r w:rsidRPr="00582C99">
        <w:t>Kč,</w:t>
      </w:r>
      <w:r w:rsidRPr="00582C99">
        <w:rPr>
          <w:b/>
        </w:rPr>
        <w:t xml:space="preserve"> </w:t>
      </w:r>
      <w:r w:rsidRPr="00582C99">
        <w:rPr>
          <w:b/>
          <w:u w:val="single"/>
        </w:rPr>
        <w:t>představuje</w:t>
      </w:r>
      <w:r>
        <w:rPr>
          <w:b/>
          <w:u w:val="single"/>
        </w:rPr>
        <w:t xml:space="preserve"> objem</w:t>
      </w:r>
      <w:r w:rsidRPr="00EC4AE5">
        <w:rPr>
          <w:b/>
          <w:u w:val="single"/>
        </w:rPr>
        <w:t xml:space="preserve"> </w:t>
      </w:r>
      <w:r>
        <w:rPr>
          <w:b/>
          <w:u w:val="single"/>
        </w:rPr>
        <w:t>3</w:t>
      </w:r>
      <w:r w:rsidR="00E362A4">
        <w:rPr>
          <w:b/>
          <w:u w:val="single"/>
        </w:rPr>
        <w:t> 277</w:t>
      </w:r>
      <w:r w:rsidR="00821C42">
        <w:rPr>
          <w:b/>
          <w:u w:val="single"/>
        </w:rPr>
        <w:t> 476,99</w:t>
      </w:r>
      <w:r>
        <w:rPr>
          <w:b/>
          <w:u w:val="single"/>
        </w:rPr>
        <w:t xml:space="preserve"> </w:t>
      </w:r>
      <w:r w:rsidR="00331F3E">
        <w:rPr>
          <w:b/>
          <w:u w:val="single"/>
        </w:rPr>
        <w:t>tis. </w:t>
      </w:r>
      <w:r w:rsidRPr="00EC4AE5">
        <w:rPr>
          <w:b/>
          <w:u w:val="single"/>
        </w:rPr>
        <w:t>Kč.</w:t>
      </w:r>
    </w:p>
    <w:p w:rsidR="00B95B06" w:rsidRPr="00582C99" w:rsidRDefault="00B95B06" w:rsidP="00B95B06">
      <w:pPr>
        <w:spacing w:before="120"/>
        <w:jc w:val="both"/>
        <w:rPr>
          <w:b/>
        </w:rPr>
      </w:pPr>
      <w:r w:rsidRPr="00582C99">
        <w:rPr>
          <w:b/>
        </w:rPr>
        <w:t>Pro využití toh</w:t>
      </w:r>
      <w:r w:rsidR="00821C42" w:rsidRPr="00582C99">
        <w:rPr>
          <w:b/>
        </w:rPr>
        <w:t>oto výdajového rámce v roce 2021</w:t>
      </w:r>
      <w:r w:rsidRPr="00582C99">
        <w:rPr>
          <w:b/>
        </w:rPr>
        <w:t xml:space="preserve"> byly nastaveny následující priority finančního zajištění:</w:t>
      </w:r>
    </w:p>
    <w:p w:rsidR="00B95B06" w:rsidRPr="00582C99" w:rsidRDefault="00F43599" w:rsidP="00821C42">
      <w:pPr>
        <w:numPr>
          <w:ilvl w:val="0"/>
          <w:numId w:val="17"/>
        </w:numPr>
        <w:ind w:left="426" w:hanging="426"/>
        <w:jc w:val="both"/>
        <w:rPr>
          <w:b/>
        </w:rPr>
      </w:pPr>
      <w:r w:rsidRPr="00582C99">
        <w:rPr>
          <w:b/>
        </w:rPr>
        <w:t>závazky kraje vyplývající</w:t>
      </w:r>
      <w:r w:rsidR="00B95B06" w:rsidRPr="00582C99">
        <w:rPr>
          <w:b/>
        </w:rPr>
        <w:t xml:space="preserve"> z uzavřených smluvních a jim podobných vztahů včetně závazků splátek jistin úvěrů a z nich plynoucích úroků, </w:t>
      </w:r>
    </w:p>
    <w:p w:rsidR="00B95B06" w:rsidRDefault="00F43599" w:rsidP="00821C42">
      <w:pPr>
        <w:numPr>
          <w:ilvl w:val="0"/>
          <w:numId w:val="17"/>
        </w:numPr>
        <w:ind w:left="426" w:hanging="426"/>
        <w:jc w:val="both"/>
      </w:pPr>
      <w:r>
        <w:t>závazky kraje vyplývající</w:t>
      </w:r>
      <w:r w:rsidR="00B95B06">
        <w:t xml:space="preserve"> z přijatých usnesení orgánů kraje,</w:t>
      </w:r>
    </w:p>
    <w:p w:rsidR="00B95B06" w:rsidRDefault="00F43599" w:rsidP="00821C42">
      <w:pPr>
        <w:numPr>
          <w:ilvl w:val="0"/>
          <w:numId w:val="17"/>
        </w:numPr>
        <w:ind w:left="426" w:hanging="426"/>
        <w:jc w:val="both"/>
      </w:pPr>
      <w:r>
        <w:t>závazky kraje vyplývající</w:t>
      </w:r>
      <w:r w:rsidR="00B95B06">
        <w:t xml:space="preserve"> z plnění povinností uložených mu zákony včetně výkonu přenesené působnosti krajským úřadem,</w:t>
      </w:r>
    </w:p>
    <w:p w:rsidR="00B95B06" w:rsidRDefault="00F43599" w:rsidP="00821C42">
      <w:pPr>
        <w:numPr>
          <w:ilvl w:val="0"/>
          <w:numId w:val="17"/>
        </w:numPr>
        <w:ind w:left="426" w:hanging="426"/>
        <w:jc w:val="both"/>
      </w:pPr>
      <w:r>
        <w:t>ostatní</w:t>
      </w:r>
      <w:r w:rsidR="00B95B06">
        <w:t xml:space="preserve"> záv</w:t>
      </w:r>
      <w:r>
        <w:t>azky kraje vyplývající</w:t>
      </w:r>
      <w:r w:rsidR="00B95B06">
        <w:t xml:space="preserve"> z jeho samostatné působnosti, příp. přijatých dlouhodobých rozvojových dokumentů, při respektování věcných záměrů a opatření přijatých orgány kraje v průbě</w:t>
      </w:r>
      <w:r w:rsidR="00821C42">
        <w:t>hu rozpočtového období roku 2020</w:t>
      </w:r>
      <w:r w:rsidR="00B95B06">
        <w:t xml:space="preserve"> s finančními dopady v převážné míře do roku</w:t>
      </w:r>
      <w:r>
        <w:t xml:space="preserve"> 2</w:t>
      </w:r>
      <w:r w:rsidR="00821C42">
        <w:t>021</w:t>
      </w:r>
      <w:r w:rsidR="00B95B06">
        <w:t xml:space="preserve"> kdy se jedná o: </w:t>
      </w:r>
    </w:p>
    <w:p w:rsidR="00B408C4" w:rsidRPr="00582C99" w:rsidRDefault="00B95B06" w:rsidP="00821C42">
      <w:pPr>
        <w:numPr>
          <w:ilvl w:val="0"/>
          <w:numId w:val="18"/>
        </w:numPr>
        <w:ind w:left="709" w:hanging="283"/>
        <w:jc w:val="both"/>
        <w:rPr>
          <w:b/>
        </w:rPr>
      </w:pPr>
      <w:r w:rsidRPr="00582C99">
        <w:rPr>
          <w:b/>
        </w:rPr>
        <w:t>financování potřeb realizovaných projektů spolufinancovaných EU v návaznosti na průběh aktuálního programovacího období,</w:t>
      </w:r>
    </w:p>
    <w:p w:rsidR="00B95B06" w:rsidRPr="00582C99" w:rsidRDefault="00B95B06" w:rsidP="00821C42">
      <w:pPr>
        <w:numPr>
          <w:ilvl w:val="0"/>
          <w:numId w:val="18"/>
        </w:numPr>
        <w:ind w:left="709" w:hanging="283"/>
        <w:jc w:val="both"/>
        <w:rPr>
          <w:b/>
        </w:rPr>
      </w:pPr>
      <w:r>
        <w:t xml:space="preserve">vytvoření finančního rámce pro </w:t>
      </w:r>
      <w:r w:rsidR="00BF0E2B">
        <w:t>dotační fond</w:t>
      </w:r>
      <w:r>
        <w:t xml:space="preserve"> kraje již na úrovni návrhu rozpočtu kraje na příslušné rozpočtové období, resp. ostatních peněžních fondů kraje a dotačních programů či os</w:t>
      </w:r>
      <w:r w:rsidR="00BF0E2B">
        <w:t xml:space="preserve">tatních podpor z rozpočtu </w:t>
      </w:r>
      <w:r w:rsidR="00BF0E2B" w:rsidRPr="00BF0E2B">
        <w:t>kraje</w:t>
      </w:r>
      <w:r w:rsidR="00771674" w:rsidRPr="00BF0E2B">
        <w:t>.</w:t>
      </w:r>
    </w:p>
    <w:p w:rsidR="00083B59" w:rsidRDefault="004C3E90" w:rsidP="00E62DD6">
      <w:pPr>
        <w:spacing w:before="120"/>
        <w:jc w:val="both"/>
      </w:pPr>
      <w:r>
        <w:t xml:space="preserve">Spolu s celkovým objemem </w:t>
      </w:r>
      <w:r w:rsidR="001B4D35">
        <w:t>v</w:t>
      </w:r>
      <w:r w:rsidR="00543DEB">
        <w:t>ýdajov</w:t>
      </w:r>
      <w:r w:rsidR="001B4D35">
        <w:t>ého</w:t>
      </w:r>
      <w:r w:rsidR="00543DEB">
        <w:t xml:space="preserve"> rámc</w:t>
      </w:r>
      <w:r w:rsidR="001B4D35">
        <w:t>e</w:t>
      </w:r>
      <w:r w:rsidR="00543DEB">
        <w:t xml:space="preserve"> r</w:t>
      </w:r>
      <w:r w:rsidR="00771674">
        <w:t>ozpočtu kraje na rok 2021</w:t>
      </w:r>
      <w:r w:rsidR="00D26713">
        <w:t xml:space="preserve"> byly</w:t>
      </w:r>
      <w:r w:rsidR="00E33072">
        <w:t xml:space="preserve"> </w:t>
      </w:r>
      <w:r w:rsidR="00771674">
        <w:t>ve střednědobém výhledu rozpočtu kraje na období let 2021 - 2024</w:t>
      </w:r>
      <w:r w:rsidR="00D26713">
        <w:t xml:space="preserve"> stanoveny jednotlivým resortům </w:t>
      </w:r>
      <w:r>
        <w:t xml:space="preserve">souhrnné resortní </w:t>
      </w:r>
      <w:r w:rsidR="00D26713">
        <w:t>výdajové limity odpovídající je</w:t>
      </w:r>
      <w:r w:rsidR="00771674">
        <w:t>jich věcným záměrům pro rok 2021.</w:t>
      </w:r>
    </w:p>
    <w:p w:rsidR="00083B59" w:rsidRDefault="00083B59" w:rsidP="00E62DD6">
      <w:pPr>
        <w:spacing w:before="120"/>
        <w:jc w:val="both"/>
      </w:pPr>
      <w:r w:rsidRPr="00083B59">
        <w:rPr>
          <w:b/>
        </w:rPr>
        <w:t>Na základě těchto parametrů byl dne 1. 12</w:t>
      </w:r>
      <w:r w:rsidR="00851632">
        <w:rPr>
          <w:b/>
        </w:rPr>
        <w:t>.</w:t>
      </w:r>
      <w:r w:rsidRPr="00083B59">
        <w:rPr>
          <w:b/>
        </w:rPr>
        <w:t xml:space="preserve"> 2020 předložen návrh rozpočtu Libereckého kraje na rok 2021</w:t>
      </w:r>
      <w:r>
        <w:rPr>
          <w:b/>
        </w:rPr>
        <w:t>.</w:t>
      </w:r>
      <w:r>
        <w:t xml:space="preserve"> </w:t>
      </w:r>
      <w:r w:rsidRPr="000E27FD">
        <w:t xml:space="preserve">Po </w:t>
      </w:r>
      <w:r>
        <w:t xml:space="preserve">projednání </w:t>
      </w:r>
      <w:r w:rsidRPr="000E27FD">
        <w:t xml:space="preserve">návrhu rozpočtu na rok 2021 </w:t>
      </w:r>
      <w:r>
        <w:t xml:space="preserve">radou kraje </w:t>
      </w:r>
      <w:r w:rsidRPr="000E27FD">
        <w:t>bylo ekonomickému resortu uloženo přepracovat návrh rozpočtu Libereckého kraje na rok 2021 tak, aby došlo zejména ke zreálnění, snížení, očekávaných daňových příjmů pro rok 2021 s ohledem na poslaneckou sněmovnou přijatý daňový balíček dne 19. 11. 2020 a současně došlo k úsporám ve vybraných kapitolách rozpočtu, týkající se zastupitelstva, krajského úřadu, příspěvkových organizací kraje nebo dotační aktivity kraje</w:t>
      </w:r>
      <w:r>
        <w:t>.</w:t>
      </w:r>
    </w:p>
    <w:p w:rsidR="00543DEB" w:rsidRDefault="00543DEB" w:rsidP="00E62DD6">
      <w:pPr>
        <w:spacing w:before="120"/>
        <w:jc w:val="both"/>
      </w:pPr>
      <w:r>
        <w:lastRenderedPageBreak/>
        <w:t xml:space="preserve"> </w:t>
      </w:r>
    </w:p>
    <w:p w:rsidR="00083B59" w:rsidRDefault="00083B59" w:rsidP="00083B59">
      <w:pPr>
        <w:autoSpaceDE w:val="0"/>
        <w:autoSpaceDN w:val="0"/>
        <w:adjustRightInd w:val="0"/>
        <w:jc w:val="both"/>
      </w:pPr>
      <w:r w:rsidRPr="000E27FD">
        <w:t>Proto ekonomický resort přepracoval návrh rozpočtu Libereckého kraje na rok 2021 v souladu s uloženým úkolem rady kraje, a kdy ve stávajícím návrhu došlo k těmto změnám parametrů oproti předchozímu návrhu rozpočtu Libereckého kraje na rok 2021</w:t>
      </w:r>
    </w:p>
    <w:p w:rsidR="00083B59" w:rsidRPr="000E27FD" w:rsidRDefault="00083B59" w:rsidP="00083B59">
      <w:pPr>
        <w:pStyle w:val="Odstavecseseznamem"/>
        <w:ind w:left="426"/>
        <w:jc w:val="both"/>
      </w:pPr>
    </w:p>
    <w:p w:rsidR="00083B59" w:rsidRPr="000E27FD" w:rsidRDefault="00083B59" w:rsidP="00083B5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</w:pPr>
      <w:r w:rsidRPr="000E27FD">
        <w:t>došlo ke snížení očekávaných daňových příjmů pro rok 2021 o 195 mil. Kč</w:t>
      </w:r>
      <w:r>
        <w:t>,</w:t>
      </w:r>
    </w:p>
    <w:p w:rsidR="00083B59" w:rsidRPr="000E27FD" w:rsidRDefault="00083B59" w:rsidP="00083B5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</w:pPr>
      <w:r w:rsidRPr="000E27FD">
        <w:t>došlo ke snížení kapitoly Pokladní správa – rezervy o 31,8 mil. Kč</w:t>
      </w:r>
      <w:r>
        <w:t>,</w:t>
      </w:r>
    </w:p>
    <w:p w:rsidR="00083B59" w:rsidRDefault="00083B59" w:rsidP="00083B5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</w:pPr>
      <w:r w:rsidRPr="000E27FD">
        <w:t>došlo ke snížení vybraných výdajových kapitol zastupitelstva, krajského úřadu, příspěvkových organizací kraje a dotačního fondu v celkovém objemu 93,2 mil. Kč</w:t>
      </w:r>
      <w:r>
        <w:t>,</w:t>
      </w:r>
    </w:p>
    <w:p w:rsidR="00083B59" w:rsidRDefault="00083B59" w:rsidP="00083B5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</w:pPr>
      <w:r w:rsidRPr="000E27FD">
        <w:t>byly zapojeny prostředky formou financování – třída 8 v celkovém objemu 70 mil. Kč</w:t>
      </w:r>
    </w:p>
    <w:p w:rsidR="001E6371" w:rsidRDefault="00771674" w:rsidP="000A338B">
      <w:pPr>
        <w:spacing w:before="120"/>
        <w:jc w:val="both"/>
      </w:pPr>
      <w:r>
        <w:t>S</w:t>
      </w:r>
      <w:r w:rsidR="000A338B">
        <w:t xml:space="preserve">ouhrnné resortní </w:t>
      </w:r>
      <w:r w:rsidR="004C3E90">
        <w:t>výdajo</w:t>
      </w:r>
      <w:r w:rsidR="00F43599">
        <w:t>vé</w:t>
      </w:r>
      <w:r>
        <w:t xml:space="preserve"> limity na rok 2021</w:t>
      </w:r>
      <w:r w:rsidR="00C073DD">
        <w:t xml:space="preserve"> </w:t>
      </w:r>
      <w:r w:rsidR="00083B59">
        <w:t xml:space="preserve">tak </w:t>
      </w:r>
      <w:r w:rsidR="00C073DD">
        <w:t xml:space="preserve">byly </w:t>
      </w:r>
      <w:r w:rsidR="00083B59">
        <w:t xml:space="preserve">zpracovány do následující </w:t>
      </w:r>
      <w:r w:rsidR="00C073DD">
        <w:t>aktuál</w:t>
      </w:r>
      <w:r w:rsidR="00083B59">
        <w:t>ní věcné a finanční struktury</w:t>
      </w:r>
      <w:r w:rsidR="004C3E90">
        <w:t xml:space="preserve"> </w:t>
      </w:r>
      <w:r w:rsidR="000A338B">
        <w:t>a v souladu se zásadou vyrovnanosti z nich byl ses</w:t>
      </w:r>
      <w:r w:rsidR="005D054C">
        <w:t>taven návrh rozpočtu na rok 202</w:t>
      </w:r>
      <w:r>
        <w:t>1</w:t>
      </w:r>
      <w:r w:rsidR="000A338B">
        <w:t xml:space="preserve"> a stanoveny závazné výdaj</w:t>
      </w:r>
      <w:r>
        <w:t>ové limity kapitol rozpočtu 2021</w:t>
      </w:r>
      <w:r w:rsidR="000A338B">
        <w:t>.</w:t>
      </w:r>
    </w:p>
    <w:p w:rsidR="001408AB" w:rsidRDefault="001408AB" w:rsidP="00A972B3">
      <w:pPr>
        <w:jc w:val="both"/>
      </w:pPr>
    </w:p>
    <w:p w:rsidR="00C073DD" w:rsidRDefault="00C073DD" w:rsidP="00DC1B5C">
      <w:pPr>
        <w:jc w:val="center"/>
        <w:rPr>
          <w:b/>
          <w:u w:val="single"/>
        </w:rPr>
      </w:pPr>
      <w:r w:rsidRPr="000520B5">
        <w:rPr>
          <w:b/>
          <w:u w:val="single"/>
        </w:rPr>
        <w:t>Výdajové limity jednotl</w:t>
      </w:r>
      <w:r w:rsidR="005D054C">
        <w:rPr>
          <w:b/>
          <w:u w:val="single"/>
        </w:rPr>
        <w:t>i</w:t>
      </w:r>
      <w:r w:rsidR="00771674">
        <w:rPr>
          <w:b/>
          <w:u w:val="single"/>
        </w:rPr>
        <w:t>vých kapitol rozpočtu kraje 2021</w:t>
      </w:r>
    </w:p>
    <w:p w:rsidR="002E0F86" w:rsidRDefault="002E0F86" w:rsidP="00DC1B5C">
      <w:pPr>
        <w:jc w:val="center"/>
        <w:rPr>
          <w:b/>
          <w:u w:val="single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708"/>
        <w:gridCol w:w="3119"/>
        <w:gridCol w:w="1276"/>
        <w:gridCol w:w="1275"/>
      </w:tblGrid>
      <w:tr w:rsidR="00FE005D" w:rsidTr="00FE005D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86" w:rsidRDefault="002E0F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86" w:rsidRDefault="002E0F8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86" w:rsidRDefault="002E0F8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86" w:rsidRDefault="002E0F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86" w:rsidRDefault="002E0F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86" w:rsidRDefault="002E0F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5F05F8" w:rsidTr="00FE005D">
        <w:trPr>
          <w:trHeight w:val="78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8" w:rsidRDefault="005F05F8" w:rsidP="005F0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/ UR 2020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8" w:rsidRDefault="005F05F8" w:rsidP="005F0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2020 / očekávaná skutečnost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8" w:rsidRDefault="005F05F8" w:rsidP="005F0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kap.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8" w:rsidRDefault="005F05F8" w:rsidP="005F0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název kapitoly rozpočtu kraje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8" w:rsidRDefault="005F05F8" w:rsidP="005F05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2021 - RK 1.12.2020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B8B8"/>
            <w:vAlign w:val="center"/>
            <w:hideMark/>
          </w:tcPr>
          <w:p w:rsidR="005F05F8" w:rsidRDefault="005F05F8" w:rsidP="005F0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39 287,70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37 590,28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37 217,70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35 729,00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338 887,34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336 105,46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338 887,34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325 331,85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205 633,19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23 250,00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1 135 922,30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1 110 182,17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1 133 922,30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1 083 152,86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876 633,24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1 058 337,58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903 642,98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903 642,98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významné akce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11 190,00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6 614 855,38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Pr="001E6371" w:rsidRDefault="005F05F8" w:rsidP="005F05F8">
            <w:pPr>
              <w:jc w:val="center"/>
              <w:rPr>
                <w:color w:val="000000"/>
                <w:sz w:val="16"/>
                <w:szCs w:val="16"/>
              </w:rPr>
            </w:pPr>
            <w:r w:rsidRPr="001E6371">
              <w:rPr>
                <w:color w:val="000000"/>
                <w:sz w:val="16"/>
                <w:szCs w:val="16"/>
              </w:rPr>
              <w:t>916</w:t>
            </w:r>
            <w:r>
              <w:rPr>
                <w:color w:val="000000"/>
                <w:sz w:val="16"/>
                <w:szCs w:val="16"/>
              </w:rPr>
              <w:t>,921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dotace na školství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133 482,13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1 163 038,42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158 755,15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158 755,15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158 361,01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43 200,00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364 605,54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1 112 117,50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300 920,28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300 920,28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304 307,33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1 777 229,22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111 175,00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111 175,00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82 235,00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15 435,99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9 156,24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143 774,53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83 113,63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137 869,86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5F05F8" w:rsidTr="00FE005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44 647,76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25 800,00</w:t>
            </w:r>
          </w:p>
        </w:tc>
      </w:tr>
      <w:tr w:rsidR="005F05F8" w:rsidTr="00FE005D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7 052,51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F05F8" w:rsidTr="00FE005D">
        <w:trPr>
          <w:trHeight w:val="2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3 555 108,35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14 042 515,86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F8" w:rsidRDefault="005F05F8" w:rsidP="005F05F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3 402 476,99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B8B8"/>
            <w:noWrap/>
            <w:vAlign w:val="bottom"/>
            <w:hideMark/>
          </w:tcPr>
          <w:p w:rsidR="005F05F8" w:rsidRDefault="005F05F8" w:rsidP="005F05F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3 277 476,99</w:t>
            </w:r>
          </w:p>
        </w:tc>
      </w:tr>
    </w:tbl>
    <w:p w:rsidR="00DC1B5C" w:rsidRPr="00DC1B5C" w:rsidRDefault="00DC1B5C" w:rsidP="00DC1B5C">
      <w:pPr>
        <w:rPr>
          <w:b/>
          <w:sz w:val="16"/>
          <w:szCs w:val="16"/>
          <w:u w:val="single"/>
        </w:rPr>
      </w:pPr>
    </w:p>
    <w:p w:rsidR="001E3461" w:rsidRDefault="001E3461" w:rsidP="00C073DD">
      <w:pPr>
        <w:jc w:val="center"/>
        <w:rPr>
          <w:b/>
          <w:u w:val="single"/>
        </w:rPr>
      </w:pPr>
    </w:p>
    <w:p w:rsidR="00074E84" w:rsidRDefault="00074E84" w:rsidP="00C073DD">
      <w:pPr>
        <w:jc w:val="center"/>
        <w:rPr>
          <w:b/>
          <w:u w:val="single"/>
        </w:rPr>
      </w:pPr>
    </w:p>
    <w:p w:rsidR="00074E84" w:rsidRDefault="00074E84" w:rsidP="00C073DD">
      <w:pPr>
        <w:jc w:val="center"/>
        <w:rPr>
          <w:b/>
          <w:u w:val="single"/>
        </w:rPr>
      </w:pPr>
    </w:p>
    <w:p w:rsidR="00074E84" w:rsidRDefault="00074E84" w:rsidP="00C073DD">
      <w:pPr>
        <w:jc w:val="center"/>
        <w:rPr>
          <w:b/>
          <w:u w:val="single"/>
        </w:rPr>
      </w:pPr>
    </w:p>
    <w:p w:rsidR="00074E84" w:rsidRDefault="00074E84" w:rsidP="00C073DD">
      <w:pPr>
        <w:jc w:val="center"/>
        <w:rPr>
          <w:b/>
          <w:u w:val="single"/>
        </w:rPr>
      </w:pPr>
    </w:p>
    <w:p w:rsidR="00074E84" w:rsidRDefault="00074E84" w:rsidP="00C073DD">
      <w:pPr>
        <w:jc w:val="center"/>
        <w:rPr>
          <w:b/>
          <w:u w:val="single"/>
        </w:rPr>
      </w:pPr>
    </w:p>
    <w:p w:rsidR="00074E84" w:rsidRDefault="00074E84" w:rsidP="00C073DD">
      <w:pPr>
        <w:jc w:val="center"/>
        <w:rPr>
          <w:b/>
          <w:u w:val="single"/>
        </w:rPr>
      </w:pPr>
    </w:p>
    <w:p w:rsidR="00074E84" w:rsidRDefault="00074E84" w:rsidP="00C073DD">
      <w:pPr>
        <w:jc w:val="center"/>
        <w:rPr>
          <w:b/>
          <w:u w:val="single"/>
        </w:rPr>
      </w:pPr>
    </w:p>
    <w:p w:rsidR="00074E84" w:rsidRDefault="00074E84" w:rsidP="00C073DD">
      <w:pPr>
        <w:jc w:val="center"/>
        <w:rPr>
          <w:b/>
          <w:u w:val="single"/>
        </w:rPr>
      </w:pPr>
    </w:p>
    <w:p w:rsidR="00074E84" w:rsidRDefault="00074E84" w:rsidP="00C073DD">
      <w:pPr>
        <w:jc w:val="center"/>
        <w:rPr>
          <w:b/>
          <w:u w:val="single"/>
        </w:rPr>
      </w:pPr>
    </w:p>
    <w:p w:rsidR="00074E84" w:rsidRDefault="00074E84" w:rsidP="00C073DD">
      <w:pPr>
        <w:jc w:val="center"/>
        <w:rPr>
          <w:b/>
          <w:u w:val="single"/>
        </w:rPr>
      </w:pPr>
    </w:p>
    <w:p w:rsidR="006B1B46" w:rsidRDefault="006B1B46" w:rsidP="00C073DD">
      <w:pPr>
        <w:jc w:val="center"/>
        <w:rPr>
          <w:b/>
          <w:u w:val="single"/>
        </w:rPr>
      </w:pPr>
    </w:p>
    <w:p w:rsidR="00BE7F5E" w:rsidRPr="00E62DD6" w:rsidRDefault="00BE7F5E" w:rsidP="00BE7F5E">
      <w:pPr>
        <w:jc w:val="center"/>
        <w:rPr>
          <w:u w:val="single"/>
        </w:rPr>
      </w:pPr>
      <w:r>
        <w:rPr>
          <w:b/>
        </w:rPr>
        <w:lastRenderedPageBreak/>
        <w:t>3</w:t>
      </w:r>
      <w:r w:rsidRPr="00922A3A">
        <w:rPr>
          <w:b/>
        </w:rPr>
        <w:t xml:space="preserve">. </w:t>
      </w:r>
      <w:r>
        <w:rPr>
          <w:b/>
          <w:u w:val="single"/>
        </w:rPr>
        <w:t xml:space="preserve">VÝDAJOVÉ </w:t>
      </w:r>
      <w:r w:rsidRPr="00E62DD6">
        <w:rPr>
          <w:b/>
          <w:u w:val="single"/>
        </w:rPr>
        <w:t>LIMITY KAPITOL ROZPOČTU KRAJE 20</w:t>
      </w:r>
      <w:r w:rsidR="005D054C">
        <w:rPr>
          <w:b/>
          <w:u w:val="single"/>
        </w:rPr>
        <w:t>2</w:t>
      </w:r>
      <w:r w:rsidR="00FE005D">
        <w:rPr>
          <w:b/>
          <w:u w:val="single"/>
        </w:rPr>
        <w:t>1</w:t>
      </w:r>
    </w:p>
    <w:p w:rsidR="00952F29" w:rsidRPr="00FA7FAC" w:rsidRDefault="00952F29" w:rsidP="005E5069">
      <w:pPr>
        <w:ind w:firstLine="708"/>
        <w:jc w:val="both"/>
        <w:rPr>
          <w:b/>
          <w:u w:val="single"/>
        </w:rPr>
      </w:pPr>
    </w:p>
    <w:p w:rsidR="00952F29" w:rsidRPr="00FA7FAC" w:rsidRDefault="00952F29" w:rsidP="00952F29">
      <w:pPr>
        <w:autoSpaceDE w:val="0"/>
        <w:autoSpaceDN w:val="0"/>
        <w:adjustRightInd w:val="0"/>
        <w:jc w:val="both"/>
        <w:rPr>
          <w:b/>
          <w:u w:val="single"/>
        </w:rPr>
      </w:pPr>
      <w:r w:rsidRPr="00FA7FAC">
        <w:rPr>
          <w:b/>
          <w:u w:val="single"/>
        </w:rPr>
        <w:t xml:space="preserve">Kapitola 910 </w:t>
      </w:r>
      <w:r w:rsidR="00E35E16" w:rsidRPr="00E62DD6">
        <w:rPr>
          <w:b/>
          <w:u w:val="single"/>
        </w:rPr>
        <w:t>–</w:t>
      </w:r>
      <w:r w:rsidR="000D6527" w:rsidRPr="00FA7FAC">
        <w:rPr>
          <w:b/>
          <w:u w:val="single"/>
        </w:rPr>
        <w:t xml:space="preserve"> </w:t>
      </w:r>
      <w:r w:rsidRPr="00FA7FAC">
        <w:rPr>
          <w:b/>
          <w:u w:val="single"/>
        </w:rPr>
        <w:t>Zastupitelstvo v</w:t>
      </w:r>
      <w:r w:rsidR="004F7C53" w:rsidRPr="00FA7FAC">
        <w:rPr>
          <w:b/>
          <w:u w:val="single"/>
        </w:rPr>
        <w:t>ýdajový limit</w:t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4F7C53" w:rsidRPr="00FA7FAC">
        <w:rPr>
          <w:b/>
          <w:u w:val="single"/>
        </w:rPr>
        <w:tab/>
      </w:r>
      <w:r w:rsidR="00E62DD6">
        <w:rPr>
          <w:b/>
          <w:u w:val="single"/>
        </w:rPr>
        <w:t xml:space="preserve">     </w:t>
      </w:r>
      <w:r w:rsidR="008349BA" w:rsidRPr="008349BA">
        <w:rPr>
          <w:b/>
          <w:u w:val="single"/>
        </w:rPr>
        <w:t>35</w:t>
      </w:r>
      <w:r w:rsidR="008349BA">
        <w:rPr>
          <w:b/>
          <w:u w:val="single"/>
        </w:rPr>
        <w:t xml:space="preserve"> </w:t>
      </w:r>
      <w:r w:rsidR="008349BA" w:rsidRPr="008349BA">
        <w:rPr>
          <w:b/>
          <w:u w:val="single"/>
        </w:rPr>
        <w:t>729</w:t>
      </w:r>
      <w:r w:rsidR="008349BA">
        <w:rPr>
          <w:b/>
          <w:u w:val="single"/>
        </w:rPr>
        <w:t xml:space="preserve"> </w:t>
      </w:r>
      <w:r w:rsidR="00E35E16">
        <w:rPr>
          <w:b/>
          <w:u w:val="single"/>
        </w:rPr>
        <w:t>tis. </w:t>
      </w:r>
      <w:r w:rsidRPr="00FA7FAC">
        <w:rPr>
          <w:b/>
          <w:u w:val="single"/>
        </w:rPr>
        <w:t>Kč</w:t>
      </w:r>
    </w:p>
    <w:p w:rsidR="00952F29" w:rsidRPr="00FA7FAC" w:rsidRDefault="00952F29" w:rsidP="001E3461">
      <w:pPr>
        <w:autoSpaceDE w:val="0"/>
        <w:autoSpaceDN w:val="0"/>
        <w:adjustRightInd w:val="0"/>
        <w:spacing w:before="120"/>
        <w:jc w:val="both"/>
      </w:pPr>
      <w:r w:rsidRPr="00FA7FAC">
        <w:t>z toho:</w:t>
      </w:r>
    </w:p>
    <w:p w:rsidR="007C286E" w:rsidRDefault="007C286E" w:rsidP="007C286E">
      <w:pPr>
        <w:autoSpaceDE w:val="0"/>
        <w:autoSpaceDN w:val="0"/>
        <w:adjustRightInd w:val="0"/>
        <w:spacing w:before="60"/>
        <w:jc w:val="both"/>
      </w:pPr>
      <w:r>
        <w:t xml:space="preserve">a) </w:t>
      </w:r>
      <w:r w:rsidR="00D97010" w:rsidRPr="00D97010">
        <w:t xml:space="preserve">limit </w:t>
      </w:r>
      <w:r w:rsidR="00952F29" w:rsidRPr="007C286E">
        <w:rPr>
          <w:u w:val="single"/>
        </w:rPr>
        <w:t>osobní</w:t>
      </w:r>
      <w:r w:rsidR="00D97010" w:rsidRPr="007C286E">
        <w:rPr>
          <w:u w:val="single"/>
        </w:rPr>
        <w:t>ch</w:t>
      </w:r>
      <w:r w:rsidR="00952F29" w:rsidRPr="007C286E">
        <w:rPr>
          <w:u w:val="single"/>
        </w:rPr>
        <w:t xml:space="preserve"> výdaj</w:t>
      </w:r>
      <w:r w:rsidR="00D97010" w:rsidRPr="007C286E">
        <w:rPr>
          <w:u w:val="single"/>
        </w:rPr>
        <w:t>ů</w:t>
      </w:r>
      <w:r w:rsidR="00952F29" w:rsidRPr="00D97010">
        <w:t xml:space="preserve"> členů zastupitelstva, komisí, výborů příp. dalších orgánů kr</w:t>
      </w:r>
      <w:r w:rsidR="00D27F46">
        <w:t xml:space="preserve">aje </w:t>
      </w:r>
      <w:r w:rsidR="00851632">
        <w:t>byl snížen o 4% oproti návrhu SVR kraje na rok 2021.</w:t>
      </w:r>
    </w:p>
    <w:tbl>
      <w:tblPr>
        <w:tblW w:w="8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468"/>
        <w:gridCol w:w="1240"/>
      </w:tblGrid>
      <w:tr w:rsidR="00D94B70" w:rsidTr="009C5C1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0" w:rsidRDefault="00D94B70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0" w:rsidRDefault="00D94B70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0" w:rsidRDefault="00D94B7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0" w:rsidRDefault="00D94B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9C5C15" w:rsidTr="009C5C15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Default="009C5C15" w:rsidP="009C5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C15" w:rsidRDefault="009C5C15" w:rsidP="009C5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Default="009C5C15" w:rsidP="009C5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2021 - RK 1.12.2020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9C5C15" w:rsidRDefault="009C5C15" w:rsidP="009C5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D94B70" w:rsidTr="009C5C15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0" w:rsidRDefault="00D94B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29 797,70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0" w:rsidRDefault="00D94B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členů zastupi</w:t>
            </w:r>
            <w:r w:rsidR="008349BA">
              <w:rPr>
                <w:b/>
                <w:bCs/>
                <w:color w:val="000000"/>
                <w:sz w:val="20"/>
                <w:szCs w:val="20"/>
              </w:rPr>
              <w:t xml:space="preserve">telstva a orgánů kraje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včetně pojistného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0" w:rsidRDefault="00D94B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29 797,70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D94B70" w:rsidRDefault="00830A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0A26">
              <w:rPr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0A26">
              <w:rPr>
                <w:b/>
                <w:bCs/>
                <w:color w:val="000000"/>
                <w:sz w:val="20"/>
                <w:szCs w:val="20"/>
              </w:rPr>
              <w:t>606,2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952F29" w:rsidRDefault="00952F29" w:rsidP="001E3461">
      <w:pPr>
        <w:autoSpaceDE w:val="0"/>
        <w:autoSpaceDN w:val="0"/>
        <w:adjustRightInd w:val="0"/>
        <w:spacing w:before="240"/>
        <w:jc w:val="both"/>
      </w:pPr>
      <w:r w:rsidRPr="00EB34AF">
        <w:t xml:space="preserve">b) </w:t>
      </w:r>
      <w:r w:rsidR="008B2EF7">
        <w:t xml:space="preserve">limit </w:t>
      </w:r>
      <w:r w:rsidR="003D0D9B" w:rsidRPr="00EB34AF">
        <w:rPr>
          <w:u w:val="single"/>
        </w:rPr>
        <w:t>provozní</w:t>
      </w:r>
      <w:r w:rsidR="008B2EF7">
        <w:rPr>
          <w:u w:val="single"/>
        </w:rPr>
        <w:t>ch</w:t>
      </w:r>
      <w:r w:rsidR="003D0D9B" w:rsidRPr="00EB34AF">
        <w:rPr>
          <w:u w:val="single"/>
        </w:rPr>
        <w:t xml:space="preserve"> </w:t>
      </w:r>
      <w:r w:rsidRPr="00EB34AF">
        <w:rPr>
          <w:u w:val="single"/>
        </w:rPr>
        <w:t>výdaj</w:t>
      </w:r>
      <w:r w:rsidR="008B2EF7">
        <w:rPr>
          <w:u w:val="single"/>
        </w:rPr>
        <w:t>ů</w:t>
      </w:r>
      <w:r w:rsidR="007D0098" w:rsidRPr="007D0098">
        <w:t xml:space="preserve">, ze kterého </w:t>
      </w:r>
      <w:r w:rsidR="002D0F2C">
        <w:t>jsou</w:t>
      </w:r>
      <w:r w:rsidR="007D0098" w:rsidRPr="007D0098">
        <w:t xml:space="preserve"> hrazeny</w:t>
      </w:r>
      <w:r w:rsidR="007D0098">
        <w:t xml:space="preserve"> </w:t>
      </w:r>
      <w:r w:rsidRPr="00EB34AF">
        <w:t>činnost</w:t>
      </w:r>
      <w:r w:rsidR="007D0098">
        <w:t>i</w:t>
      </w:r>
      <w:r w:rsidRPr="00EB34AF">
        <w:t xml:space="preserve"> a provoz </w:t>
      </w:r>
      <w:r w:rsidR="00EB34AF" w:rsidRPr="00EB34AF">
        <w:t xml:space="preserve">zastupitelstva a dalších </w:t>
      </w:r>
      <w:r w:rsidRPr="00EB34AF">
        <w:t>orgánů kraje</w:t>
      </w:r>
      <w:r w:rsidR="008B2EF7">
        <w:t xml:space="preserve"> byl </w:t>
      </w:r>
      <w:r w:rsidR="00851632">
        <w:t xml:space="preserve">také </w:t>
      </w:r>
      <w:r w:rsidR="00D94B70">
        <w:t>ponížen</w:t>
      </w:r>
      <w:r w:rsidR="008B2EF7">
        <w:t xml:space="preserve"> o </w:t>
      </w:r>
      <w:r w:rsidR="00851632">
        <w:t>4%</w:t>
      </w:r>
      <w:r w:rsidR="00C02F49">
        <w:t xml:space="preserve"> </w:t>
      </w:r>
      <w:r w:rsidR="00851632">
        <w:t xml:space="preserve">oproti SVR na rok 2021 </w:t>
      </w:r>
      <w:r w:rsidR="00C02F49">
        <w:t>v</w:t>
      </w:r>
      <w:r w:rsidR="002D0F2C">
        <w:t xml:space="preserve">e vybraných </w:t>
      </w:r>
      <w:r w:rsidR="00C02F49">
        <w:t>položkách naku</w:t>
      </w:r>
      <w:r w:rsidR="00C43F97">
        <w:t>povaného materiálu, služeb</w:t>
      </w:r>
      <w:r w:rsidR="001E6371">
        <w:t xml:space="preserve"> (v roce 2020 se jednalo</w:t>
      </w:r>
      <w:r w:rsidR="00C43F97">
        <w:t xml:space="preserve"> především </w:t>
      </w:r>
      <w:r w:rsidR="001E6371">
        <w:t>o</w:t>
      </w:r>
      <w:r w:rsidR="001E3461">
        <w:t xml:space="preserve"> nákup</w:t>
      </w:r>
      <w:r w:rsidR="001E6371">
        <w:t>y</w:t>
      </w:r>
      <w:r w:rsidR="001E3461">
        <w:t xml:space="preserve"> </w:t>
      </w:r>
      <w:r w:rsidR="001F2248">
        <w:t xml:space="preserve">drobného dlouhodobého hmotného majetku v souvislosti s obnovou zastupitelských sálů a </w:t>
      </w:r>
      <w:r w:rsidR="001E3461">
        <w:t>zasedací</w:t>
      </w:r>
      <w:r w:rsidR="001E6371">
        <w:t>ch</w:t>
      </w:r>
      <w:r w:rsidR="001E3461">
        <w:t xml:space="preserve"> místností rady kraje</w:t>
      </w:r>
      <w:r w:rsidR="001E6371">
        <w:t>)</w:t>
      </w:r>
      <w:r w:rsidR="001E3461">
        <w:t>.</w:t>
      </w:r>
    </w:p>
    <w:tbl>
      <w:tblPr>
        <w:tblW w:w="8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468"/>
        <w:gridCol w:w="1240"/>
      </w:tblGrid>
      <w:tr w:rsidR="00D94B70" w:rsidTr="009C5C15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0" w:rsidRDefault="00D94B70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0" w:rsidRDefault="00D94B70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0" w:rsidRDefault="00D94B7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B70" w:rsidRDefault="00D94B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9C5C15" w:rsidTr="009C5C15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Default="009C5C15" w:rsidP="009C5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C15" w:rsidRDefault="009C5C15" w:rsidP="009C5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 A S T U P I T E L S T V 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C15" w:rsidRDefault="009C5C15" w:rsidP="009C5C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2021 - RK 1.12.2020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9C5C15" w:rsidRDefault="009C5C15" w:rsidP="009C5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830A26" w:rsidTr="009C5C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6" w:rsidRDefault="00830A26" w:rsidP="00830A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6" w:rsidRDefault="00830A26" w:rsidP="00830A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celkem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6" w:rsidRPr="00830A26" w:rsidRDefault="00830A26" w:rsidP="00830A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0A26">
              <w:rPr>
                <w:b/>
                <w:bCs/>
                <w:color w:val="000000"/>
                <w:sz w:val="20"/>
                <w:szCs w:val="20"/>
              </w:rPr>
              <w:t>7 420,00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830A26" w:rsidRPr="00830A26" w:rsidRDefault="00830A26" w:rsidP="00830A26">
            <w:pPr>
              <w:jc w:val="right"/>
              <w:rPr>
                <w:b/>
                <w:sz w:val="20"/>
                <w:szCs w:val="20"/>
              </w:rPr>
            </w:pPr>
            <w:r w:rsidRPr="00830A26">
              <w:rPr>
                <w:b/>
                <w:sz w:val="20"/>
                <w:szCs w:val="20"/>
              </w:rPr>
              <w:t>7 122,80</w:t>
            </w:r>
          </w:p>
        </w:tc>
      </w:tr>
      <w:tr w:rsidR="00830A26" w:rsidTr="009C5C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6" w:rsidRDefault="00830A26" w:rsidP="00830A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6" w:rsidRDefault="00830A26" w:rsidP="0083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limitované výdaje resortu kancelář hejtmana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6" w:rsidRPr="00830A26" w:rsidRDefault="00830A26" w:rsidP="00830A26">
            <w:pPr>
              <w:jc w:val="right"/>
              <w:rPr>
                <w:color w:val="000000"/>
                <w:sz w:val="20"/>
                <w:szCs w:val="20"/>
              </w:rPr>
            </w:pPr>
            <w:r w:rsidRPr="00830A26">
              <w:rPr>
                <w:color w:val="000000"/>
                <w:sz w:val="20"/>
                <w:szCs w:val="20"/>
              </w:rPr>
              <w:t>3 348,00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830A26" w:rsidRPr="00830A26" w:rsidRDefault="00830A26" w:rsidP="00830A26">
            <w:pPr>
              <w:jc w:val="right"/>
              <w:rPr>
                <w:sz w:val="20"/>
                <w:szCs w:val="20"/>
              </w:rPr>
            </w:pPr>
            <w:r w:rsidRPr="00830A26">
              <w:rPr>
                <w:sz w:val="20"/>
                <w:szCs w:val="20"/>
              </w:rPr>
              <w:t>3 142,80</w:t>
            </w:r>
          </w:p>
        </w:tc>
      </w:tr>
      <w:tr w:rsidR="00830A26" w:rsidTr="009C5C1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6" w:rsidRDefault="00830A26" w:rsidP="00830A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6" w:rsidRDefault="00830A26" w:rsidP="0083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výdaje resortu kancelář hejtmana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6" w:rsidRPr="00830A26" w:rsidRDefault="00830A26" w:rsidP="00830A26">
            <w:pPr>
              <w:jc w:val="right"/>
              <w:rPr>
                <w:color w:val="000000"/>
                <w:sz w:val="20"/>
                <w:szCs w:val="20"/>
              </w:rPr>
            </w:pPr>
            <w:r w:rsidRPr="00830A26">
              <w:rPr>
                <w:color w:val="000000"/>
                <w:sz w:val="20"/>
                <w:szCs w:val="20"/>
              </w:rPr>
              <w:t>1 782,00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:rsidR="00830A26" w:rsidRPr="00830A26" w:rsidRDefault="00830A26" w:rsidP="00830A26">
            <w:pPr>
              <w:jc w:val="right"/>
              <w:rPr>
                <w:sz w:val="20"/>
                <w:szCs w:val="20"/>
              </w:rPr>
            </w:pPr>
            <w:r w:rsidRPr="00830A26">
              <w:rPr>
                <w:sz w:val="20"/>
                <w:szCs w:val="20"/>
              </w:rPr>
              <w:t>1 782,00</w:t>
            </w:r>
          </w:p>
        </w:tc>
      </w:tr>
      <w:tr w:rsidR="00830A26" w:rsidTr="009C5C15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26" w:rsidRDefault="00830A26" w:rsidP="00830A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3 790,00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6" w:rsidRDefault="00830A26" w:rsidP="00830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související provozní výdaje resortu kancelář ředitele  krajského úřadu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26" w:rsidRPr="00830A26" w:rsidRDefault="00830A26" w:rsidP="00830A26">
            <w:pPr>
              <w:jc w:val="right"/>
              <w:rPr>
                <w:color w:val="000000"/>
                <w:sz w:val="20"/>
                <w:szCs w:val="20"/>
              </w:rPr>
            </w:pPr>
            <w:r w:rsidRPr="00830A26">
              <w:rPr>
                <w:color w:val="000000"/>
                <w:sz w:val="20"/>
                <w:szCs w:val="20"/>
              </w:rPr>
              <w:t>2 290,00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:rsidR="00830A26" w:rsidRPr="00830A26" w:rsidRDefault="00830A26" w:rsidP="00830A26">
            <w:pPr>
              <w:jc w:val="right"/>
              <w:rPr>
                <w:sz w:val="20"/>
                <w:szCs w:val="20"/>
              </w:rPr>
            </w:pPr>
            <w:r w:rsidRPr="00830A26">
              <w:rPr>
                <w:sz w:val="20"/>
                <w:szCs w:val="20"/>
              </w:rPr>
              <w:t>2 198,00</w:t>
            </w:r>
          </w:p>
        </w:tc>
      </w:tr>
    </w:tbl>
    <w:p w:rsidR="00052126" w:rsidRDefault="00052126" w:rsidP="00052126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258A2" w:rsidRPr="00B64C1E" w:rsidRDefault="004258A2" w:rsidP="004258A2">
      <w:pPr>
        <w:autoSpaceDE w:val="0"/>
        <w:autoSpaceDN w:val="0"/>
        <w:adjustRightInd w:val="0"/>
        <w:jc w:val="both"/>
        <w:rPr>
          <w:b/>
          <w:u w:val="single"/>
        </w:rPr>
      </w:pPr>
      <w:r w:rsidRPr="00B64C1E">
        <w:rPr>
          <w:b/>
          <w:u w:val="single"/>
        </w:rPr>
        <w:t xml:space="preserve">Kapitola 911 </w:t>
      </w:r>
      <w:r w:rsidR="00E35E16" w:rsidRPr="00E62DD6">
        <w:rPr>
          <w:b/>
          <w:u w:val="single"/>
        </w:rPr>
        <w:t>–</w:t>
      </w:r>
      <w:r w:rsidR="00E35E16">
        <w:rPr>
          <w:b/>
          <w:u w:val="single"/>
        </w:rPr>
        <w:t xml:space="preserve"> Krajský úřad výdajový limit</w:t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Pr="00B64C1E">
        <w:rPr>
          <w:b/>
          <w:u w:val="single"/>
        </w:rPr>
        <w:tab/>
      </w:r>
      <w:r w:rsidR="005B608F" w:rsidRPr="005B608F">
        <w:rPr>
          <w:b/>
          <w:u w:val="single"/>
        </w:rPr>
        <w:t>325</w:t>
      </w:r>
      <w:r w:rsidR="005B608F">
        <w:rPr>
          <w:b/>
          <w:u w:val="single"/>
        </w:rPr>
        <w:t xml:space="preserve"> </w:t>
      </w:r>
      <w:r w:rsidR="005B608F" w:rsidRPr="005B608F">
        <w:rPr>
          <w:b/>
          <w:u w:val="single"/>
        </w:rPr>
        <w:t>331,85</w:t>
      </w:r>
      <w:r w:rsidR="005B608F">
        <w:rPr>
          <w:b/>
          <w:u w:val="single"/>
        </w:rPr>
        <w:t xml:space="preserve"> </w:t>
      </w:r>
      <w:r w:rsidR="00E35E16">
        <w:rPr>
          <w:b/>
          <w:u w:val="single"/>
        </w:rPr>
        <w:t>tis. </w:t>
      </w:r>
      <w:r w:rsidRPr="00B64C1E">
        <w:rPr>
          <w:b/>
          <w:u w:val="single"/>
        </w:rPr>
        <w:t>Kč</w:t>
      </w:r>
    </w:p>
    <w:p w:rsidR="001F79FA" w:rsidRDefault="001F79FA" w:rsidP="00CC233F">
      <w:pPr>
        <w:spacing w:before="120" w:after="120"/>
        <w:jc w:val="both"/>
      </w:pPr>
      <w:r>
        <w:t>P</w:t>
      </w:r>
      <w:r w:rsidR="001E6371">
        <w:t>ro rok 2021</w:t>
      </w:r>
      <w:r w:rsidRPr="000A4E2F">
        <w:t xml:space="preserve"> </w:t>
      </w:r>
      <w:r w:rsidR="00A11932">
        <w:t xml:space="preserve">je </w:t>
      </w:r>
      <w:r>
        <w:t>celkový objem výdajů v kapitole 9</w:t>
      </w:r>
      <w:r w:rsidR="001E3461">
        <w:t xml:space="preserve">11 – Krajský úřad </w:t>
      </w:r>
      <w:r w:rsidR="0043047E">
        <w:t>snížen o 4% oproti celkovému</w:t>
      </w:r>
      <w:r w:rsidR="001E6371">
        <w:t xml:space="preserve"> objemu rozpočtu 2020</w:t>
      </w:r>
    </w:p>
    <w:p w:rsidR="004258A2" w:rsidRDefault="004258A2" w:rsidP="00CC233F">
      <w:pPr>
        <w:autoSpaceDE w:val="0"/>
        <w:autoSpaceDN w:val="0"/>
        <w:adjustRightInd w:val="0"/>
        <w:jc w:val="both"/>
      </w:pPr>
      <w:r>
        <w:t>z</w:t>
      </w:r>
      <w:r w:rsidRPr="00B62C4B">
        <w:t> toho:</w:t>
      </w:r>
    </w:p>
    <w:p w:rsidR="001E6371" w:rsidRDefault="004258A2" w:rsidP="00575F4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jc w:val="both"/>
      </w:pPr>
      <w:r w:rsidRPr="00F23CC0">
        <w:t xml:space="preserve">limit </w:t>
      </w:r>
      <w:r w:rsidRPr="003F0A84">
        <w:rPr>
          <w:u w:val="single"/>
        </w:rPr>
        <w:t>osobních výdajů</w:t>
      </w:r>
      <w:r w:rsidRPr="00F23CC0">
        <w:t xml:space="preserve"> </w:t>
      </w:r>
      <w:r w:rsidR="00555D8C" w:rsidRPr="00F23CC0">
        <w:t>krajského úřadu</w:t>
      </w:r>
      <w:r w:rsidR="003F0A84">
        <w:t xml:space="preserve"> na rok 2021 je na stejné úrovni jako na rok 2020 a </w:t>
      </w:r>
      <w:r w:rsidRPr="00F23CC0">
        <w:t xml:space="preserve"> </w:t>
      </w:r>
      <w:r w:rsidR="00A11932">
        <w:t xml:space="preserve">zahrnuje </w:t>
      </w:r>
      <w:r w:rsidR="00A11932" w:rsidRPr="00F23CC0">
        <w:t>prostředky na zákonem stanovené platové postupy v rámci plat</w:t>
      </w:r>
      <w:r w:rsidR="001E6371">
        <w:t>ových stupňů v průběhu roku 2021</w:t>
      </w:r>
      <w:r w:rsidR="003F0A84">
        <w:t xml:space="preserve"> </w:t>
      </w:r>
      <w:r w:rsidR="003F0A84" w:rsidRPr="00F23CC0">
        <w:t>včetně dopadu na výši povinného pojistného hrazeného zaměstnavatelem</w:t>
      </w:r>
      <w:r w:rsidR="003C6E8F">
        <w:t xml:space="preserve"> </w:t>
      </w:r>
      <w:r w:rsidR="003F0A84">
        <w:t xml:space="preserve">a je </w:t>
      </w:r>
      <w:r w:rsidR="003C6E8F">
        <w:t>bez nárůstů tarifních mezd a platů</w:t>
      </w:r>
      <w:r w:rsidR="003F0A84">
        <w:t>, i přes to že došlo k navýšení příspěvku krajskému úřadu na výkon státní správy o cca 12 mil. Kč na rok 2021 oproti roku 2020, což představuje nárůst 12,5%. Toto navýšení nebylo promítnuto do kapitoly 911 – Krajský úřad, ale celý objem byl použit ke snížení daňových příjmů</w:t>
      </w:r>
    </w:p>
    <w:tbl>
      <w:tblPr>
        <w:tblW w:w="8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326"/>
        <w:gridCol w:w="1240"/>
      </w:tblGrid>
      <w:tr w:rsidR="005E1909" w:rsidTr="005B608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5B608F" w:rsidTr="005B608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8F" w:rsidRDefault="005B608F" w:rsidP="005B60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8F" w:rsidRDefault="005B608F" w:rsidP="005B60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8F" w:rsidRDefault="005B608F" w:rsidP="005B60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2021 - RK 1.12.2020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B608F" w:rsidRDefault="005B608F" w:rsidP="005B60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6F39DE" w:rsidTr="00304278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293 199,84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osobní výdaje zaměstnanců kraje celkem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293 199,84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hideMark/>
          </w:tcPr>
          <w:p w:rsidR="006F39DE" w:rsidRPr="006F39DE" w:rsidRDefault="006F39DE" w:rsidP="006F39DE">
            <w:pPr>
              <w:jc w:val="right"/>
              <w:rPr>
                <w:b/>
                <w:sz w:val="20"/>
                <w:szCs w:val="20"/>
              </w:rPr>
            </w:pPr>
            <w:r w:rsidRPr="006F39DE">
              <w:rPr>
                <w:b/>
                <w:sz w:val="20"/>
                <w:szCs w:val="20"/>
              </w:rPr>
              <w:t>281 471,84</w:t>
            </w:r>
          </w:p>
        </w:tc>
      </w:tr>
      <w:tr w:rsidR="006F39DE" w:rsidTr="00304278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211 945,35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platy zaměstnanců krajského úřadu včetně odměn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211 945,35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hideMark/>
          </w:tcPr>
          <w:p w:rsidR="006F39DE" w:rsidRPr="006F39DE" w:rsidRDefault="006F39DE" w:rsidP="006F39DE">
            <w:pPr>
              <w:jc w:val="right"/>
              <w:rPr>
                <w:sz w:val="20"/>
                <w:szCs w:val="20"/>
              </w:rPr>
            </w:pPr>
            <w:r w:rsidRPr="006F39DE">
              <w:rPr>
                <w:sz w:val="20"/>
                <w:szCs w:val="20"/>
              </w:rPr>
              <w:t>205 629,00</w:t>
            </w:r>
          </w:p>
        </w:tc>
      </w:tr>
      <w:tr w:rsidR="006F39DE" w:rsidTr="00304278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osobní výdaje, odstupné a náhrady mezd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hideMark/>
          </w:tcPr>
          <w:p w:rsidR="006F39DE" w:rsidRPr="006F39DE" w:rsidRDefault="006F39DE" w:rsidP="006F39DE">
            <w:pPr>
              <w:jc w:val="right"/>
              <w:rPr>
                <w:sz w:val="20"/>
                <w:szCs w:val="20"/>
              </w:rPr>
            </w:pPr>
            <w:r w:rsidRPr="006F39DE">
              <w:rPr>
                <w:sz w:val="20"/>
                <w:szCs w:val="20"/>
              </w:rPr>
              <w:t>5 039,00</w:t>
            </w:r>
          </w:p>
        </w:tc>
      </w:tr>
      <w:tr w:rsidR="006F39DE" w:rsidTr="00304278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75 754,49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povinné pojistné za zaměstnance krajského úřadu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9DE" w:rsidRDefault="006F39DE" w:rsidP="006F39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75 754,49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CC8"/>
            <w:hideMark/>
          </w:tcPr>
          <w:p w:rsidR="006F39DE" w:rsidRPr="006F39DE" w:rsidRDefault="006F39DE" w:rsidP="006F39DE">
            <w:pPr>
              <w:jc w:val="right"/>
              <w:rPr>
                <w:sz w:val="20"/>
                <w:szCs w:val="20"/>
              </w:rPr>
            </w:pPr>
            <w:r w:rsidRPr="006F39DE">
              <w:rPr>
                <w:sz w:val="20"/>
                <w:szCs w:val="20"/>
              </w:rPr>
              <w:t>70 803,84</w:t>
            </w:r>
          </w:p>
        </w:tc>
      </w:tr>
    </w:tbl>
    <w:p w:rsidR="001E6371" w:rsidRDefault="001E6371" w:rsidP="001E6371">
      <w:pPr>
        <w:autoSpaceDE w:val="0"/>
        <w:autoSpaceDN w:val="0"/>
        <w:adjustRightInd w:val="0"/>
        <w:spacing w:before="120" w:after="120"/>
        <w:jc w:val="both"/>
      </w:pPr>
    </w:p>
    <w:p w:rsidR="00C814B9" w:rsidRDefault="004258A2" w:rsidP="00CC233F">
      <w:pPr>
        <w:autoSpaceDE w:val="0"/>
        <w:autoSpaceDN w:val="0"/>
        <w:adjustRightInd w:val="0"/>
        <w:spacing w:before="120" w:after="120"/>
        <w:jc w:val="both"/>
      </w:pPr>
      <w:r w:rsidRPr="001B2F27">
        <w:lastRenderedPageBreak/>
        <w:t xml:space="preserve">b) limit </w:t>
      </w:r>
      <w:r w:rsidRPr="001B2F27">
        <w:rPr>
          <w:u w:val="single"/>
        </w:rPr>
        <w:t>běžných výdajů</w:t>
      </w:r>
      <w:r w:rsidRPr="001B2F27">
        <w:t>, které</w:t>
      </w:r>
      <w:r w:rsidRPr="001B2F27">
        <w:rPr>
          <w:color w:val="FF0000"/>
        </w:rPr>
        <w:t xml:space="preserve"> </w:t>
      </w:r>
      <w:r w:rsidRPr="001B2F27">
        <w:t>souvisejí s výkonem činností a funkcí krajského úřadu včetně fungování</w:t>
      </w:r>
      <w:r>
        <w:t xml:space="preserve"> </w:t>
      </w:r>
      <w:r w:rsidRPr="001B2F27">
        <w:t>technických provozů, autoprovozu a činností spojených se správou a údržbou objektů ve vlastnictví kraje svěřených do správy krajského úřadu</w:t>
      </w:r>
      <w:r w:rsidR="00D55F47">
        <w:t>, který byl také snížen o 4%.</w:t>
      </w:r>
    </w:p>
    <w:tbl>
      <w:tblPr>
        <w:tblW w:w="8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326"/>
        <w:gridCol w:w="1240"/>
      </w:tblGrid>
      <w:tr w:rsidR="005E1909" w:rsidTr="00DA2C7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5E1909" w:rsidTr="00DA2C7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909" w:rsidRDefault="005E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A J S K Ý    Ú Ř A D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909" w:rsidRDefault="00DA2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2021 - RK 1.12.2020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E1909" w:rsidRDefault="005E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5E1909" w:rsidTr="00DA2C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45 687,50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běžné provozní výdaje krajského úřadu celkem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45 687,50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E1909" w:rsidRDefault="00DA2C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2C73">
              <w:rPr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2C73">
              <w:rPr>
                <w:b/>
                <w:bCs/>
                <w:color w:val="000000"/>
                <w:sz w:val="20"/>
                <w:szCs w:val="20"/>
              </w:rPr>
              <w:t>860,01</w:t>
            </w:r>
          </w:p>
        </w:tc>
      </w:tr>
    </w:tbl>
    <w:p w:rsidR="0033414F" w:rsidRDefault="0033414F" w:rsidP="00B63131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63131" w:rsidRPr="00E62DD6" w:rsidRDefault="00B63131" w:rsidP="00B63131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912 – Účelové příspěvky PO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  <w:t xml:space="preserve"> </w:t>
      </w:r>
      <w:r w:rsidRPr="00E62DD6">
        <w:rPr>
          <w:b/>
          <w:u w:val="single"/>
        </w:rPr>
        <w:tab/>
        <w:t xml:space="preserve">     </w:t>
      </w:r>
      <w:r w:rsidR="005E1909">
        <w:rPr>
          <w:b/>
          <w:u w:val="single"/>
        </w:rPr>
        <w:t>23 250</w:t>
      </w:r>
      <w:r w:rsidR="00091241">
        <w:rPr>
          <w:b/>
          <w:u w:val="single"/>
        </w:rPr>
        <w:t>,00</w:t>
      </w:r>
      <w:r w:rsidR="00E35E16">
        <w:rPr>
          <w:b/>
          <w:u w:val="single"/>
        </w:rPr>
        <w:t xml:space="preserve"> tis. </w:t>
      </w:r>
      <w:r w:rsidRPr="00E62DD6">
        <w:rPr>
          <w:b/>
          <w:u w:val="single"/>
        </w:rPr>
        <w:t>Kč</w:t>
      </w:r>
    </w:p>
    <w:p w:rsidR="005E1909" w:rsidRDefault="00B63131" w:rsidP="00B63131">
      <w:pPr>
        <w:spacing w:before="120"/>
        <w:jc w:val="both"/>
      </w:pPr>
      <w:r>
        <w:t>Samostatná</w:t>
      </w:r>
      <w:r w:rsidRPr="00B64C1E">
        <w:t xml:space="preserve"> výdajová kapitola </w:t>
      </w:r>
      <w:r>
        <w:t>rozpočtu kraje, jejímž prostřednictvím jsou krajem rozpočtovány a následně krajem zřizovaným příspěvkovým organizacím poskytovány zpravidla účelové individuální investiční a neinvestiční příspěvky. Na úrovni ná</w:t>
      </w:r>
      <w:r w:rsidR="005E1909">
        <w:t>vrhu rozpočtu kraje pro rok 2021</w:t>
      </w:r>
      <w:r>
        <w:t xml:space="preserve"> jsou v této kapitole rozpočtovány </w:t>
      </w:r>
      <w:r w:rsidR="003F0A84">
        <w:t xml:space="preserve">minimální </w:t>
      </w:r>
      <w:r>
        <w:t xml:space="preserve">objemy </w:t>
      </w:r>
      <w:r w:rsidR="005E1909">
        <w:t>dle aktuální potřeby jednotlivých resortů</w:t>
      </w:r>
      <w:r>
        <w:t xml:space="preserve"> ve věcné struktuře uvedené v tabulkové části návrhu rozpočtu.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E1909" w:rsidTr="005E1909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5E1909" w:rsidTr="005E1909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909" w:rsidRDefault="005E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 Č E L O V É   P Ř Í S P Ě V K Y   PO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909" w:rsidRDefault="005E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E1909" w:rsidRDefault="005E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5E1909" w:rsidTr="005E190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52 336,00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účelové příspěvky z rozpočtu kraje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E1909" w:rsidRDefault="005E1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23 250,00</w:t>
            </w:r>
          </w:p>
        </w:tc>
      </w:tr>
      <w:tr w:rsidR="005E1909" w:rsidTr="005E190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5 100,00</w:t>
            </w:r>
          </w:p>
        </w:tc>
      </w:tr>
      <w:tr w:rsidR="005E1909" w:rsidTr="005E190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E1909" w:rsidTr="005E190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dopravy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6 950,00</w:t>
            </w:r>
          </w:p>
        </w:tc>
      </w:tr>
      <w:tr w:rsidR="005E1909" w:rsidTr="005E190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4 200,00</w:t>
            </w:r>
          </w:p>
        </w:tc>
      </w:tr>
      <w:tr w:rsidR="005E1909" w:rsidTr="005E190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909" w:rsidTr="005E1909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33 186,00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center"/>
            <w:hideMark/>
          </w:tcPr>
          <w:p w:rsidR="005E1909" w:rsidRDefault="005E19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</w:tbl>
    <w:p w:rsidR="00001E44" w:rsidRDefault="00001E44" w:rsidP="001E3461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25470F" w:rsidRPr="00E62DD6" w:rsidRDefault="0025470F" w:rsidP="001E3461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913 </w:t>
      </w:r>
      <w:r w:rsidR="00E35E16" w:rsidRPr="00E62DD6">
        <w:rPr>
          <w:b/>
          <w:u w:val="single"/>
        </w:rPr>
        <w:t>–</w:t>
      </w:r>
      <w:r w:rsidR="000D6527" w:rsidRPr="00E62DD6">
        <w:rPr>
          <w:b/>
          <w:u w:val="single"/>
        </w:rPr>
        <w:t xml:space="preserve"> </w:t>
      </w:r>
      <w:r w:rsidRPr="00E62DD6">
        <w:rPr>
          <w:b/>
          <w:u w:val="single"/>
        </w:rPr>
        <w:t>Příspěvkové organizace v</w:t>
      </w:r>
      <w:r w:rsidR="00B63131">
        <w:rPr>
          <w:b/>
          <w:u w:val="single"/>
        </w:rPr>
        <w:t xml:space="preserve">ýdajový limit </w:t>
      </w:r>
      <w:r w:rsidR="00B63131">
        <w:rPr>
          <w:b/>
          <w:u w:val="single"/>
        </w:rPr>
        <w:tab/>
      </w:r>
      <w:r w:rsidR="00B63131">
        <w:rPr>
          <w:b/>
          <w:u w:val="single"/>
        </w:rPr>
        <w:tab/>
      </w:r>
      <w:r w:rsidR="00575199">
        <w:rPr>
          <w:b/>
          <w:u w:val="single"/>
        </w:rPr>
        <w:tab/>
      </w:r>
      <w:r w:rsidR="00851632" w:rsidRPr="00851632">
        <w:rPr>
          <w:b/>
          <w:u w:val="single"/>
        </w:rPr>
        <w:t xml:space="preserve">1 083 152,86 </w:t>
      </w:r>
      <w:r w:rsidRPr="00E62DD6">
        <w:rPr>
          <w:b/>
          <w:u w:val="single"/>
        </w:rPr>
        <w:t>tis.</w:t>
      </w:r>
      <w:r w:rsidR="00E35E16">
        <w:rPr>
          <w:b/>
          <w:u w:val="single"/>
        </w:rPr>
        <w:t> </w:t>
      </w:r>
      <w:r w:rsidRPr="00E62DD6">
        <w:rPr>
          <w:b/>
          <w:u w:val="single"/>
        </w:rPr>
        <w:t>Kč</w:t>
      </w:r>
    </w:p>
    <w:p w:rsidR="00082000" w:rsidRDefault="00B63131" w:rsidP="00B63131">
      <w:pPr>
        <w:spacing w:before="120" w:after="120"/>
        <w:jc w:val="both"/>
      </w:pPr>
      <w:r w:rsidRPr="00CF0EB2">
        <w:t>Financování krajských příspěvkových organizací</w:t>
      </w:r>
      <w:r>
        <w:t xml:space="preserve"> formou provozních příspěvků na krytí záporného salda jejich v</w:t>
      </w:r>
      <w:r w:rsidR="00E35E16">
        <w:t>ýnosů a nákladů včetně odpisů z </w:t>
      </w:r>
      <w:r>
        <w:t>jim svěřeného majetku kraje se v průběhu předchozích let</w:t>
      </w:r>
      <w:r w:rsidRPr="00EE374D">
        <w:t xml:space="preserve"> </w:t>
      </w:r>
      <w:r>
        <w:t xml:space="preserve">podařilo </w:t>
      </w:r>
      <w:r w:rsidRPr="00EE374D">
        <w:t>postupně stabilizova</w:t>
      </w:r>
      <w:r>
        <w:t>t</w:t>
      </w:r>
      <w:r w:rsidR="0088024E">
        <w:t xml:space="preserve"> a</w:t>
      </w:r>
      <w:r>
        <w:t xml:space="preserve"> </w:t>
      </w:r>
      <w:r w:rsidR="0088024E">
        <w:t>s</w:t>
      </w:r>
      <w:r>
        <w:t> postupným přechodem na systém poskytování vyrovnávacích plateb, které jsou v průběhu rozpočtového období poskytovány formou provozních záloh s jejich následným vyúčtováním, odpadla nezbytnost vytváření rozpočtových finančních rezerv pro tyto organ</w:t>
      </w:r>
      <w:r w:rsidR="001538C7">
        <w:t>izace v jednotlivých resortech</w:t>
      </w:r>
      <w:r w:rsidR="00082000">
        <w:t>.</w:t>
      </w:r>
    </w:p>
    <w:p w:rsidR="003C6E8F" w:rsidRDefault="00F44BFF" w:rsidP="00B63131">
      <w:pPr>
        <w:spacing w:before="120" w:after="120"/>
        <w:jc w:val="both"/>
      </w:pPr>
      <w:r>
        <w:t xml:space="preserve">Objemy </w:t>
      </w:r>
      <w:r w:rsidR="003F0A84">
        <w:t xml:space="preserve">provozních příspěvků </w:t>
      </w:r>
      <w:r>
        <w:t xml:space="preserve">byly sníženy o 4% resp. o 6% u provozních příspěvků </w:t>
      </w:r>
      <w:r w:rsidR="003F0A84">
        <w:t>resor</w:t>
      </w:r>
      <w:r w:rsidR="003C6E8F">
        <w:t>t</w:t>
      </w:r>
      <w:r>
        <w:t>u</w:t>
      </w:r>
      <w:r w:rsidR="003C6E8F">
        <w:t xml:space="preserve"> š</w:t>
      </w:r>
      <w:r>
        <w:t>kolství</w:t>
      </w:r>
      <w:r w:rsidR="00001E44">
        <w:t xml:space="preserve"> oproti návrhu rozpočtu kraje projednávaného dne 1. 12. 2020</w:t>
      </w:r>
      <w:r w:rsidR="003C6E8F">
        <w:t>.</w:t>
      </w:r>
      <w:r w:rsidR="00001E44">
        <w:t xml:space="preserve"> Ke snížení nedošlo u oddělení sekretariátu ředitele, kdy tyto finanční prostředky jsou určeny na platby pojištění majetku PO.</w:t>
      </w:r>
    </w:p>
    <w:tbl>
      <w:tblPr>
        <w:tblW w:w="8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326"/>
        <w:gridCol w:w="1240"/>
      </w:tblGrid>
      <w:tr w:rsidR="003C6E8F" w:rsidTr="0077086F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E8F" w:rsidRDefault="003C6E8F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E8F" w:rsidRDefault="003C6E8F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E8F" w:rsidRDefault="003C6E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E8F" w:rsidRDefault="003C6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3C6E8F" w:rsidTr="0077086F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E8F" w:rsidRDefault="003C6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8F" w:rsidRDefault="003C6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Ř Í S P Ě V K O V É    O R G A N I Z A C 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E8F" w:rsidRDefault="00770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2021 - RK 1.12.2020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3C6E8F" w:rsidRDefault="003C6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071B89" w:rsidTr="00A7534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1 135 922,30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provozní příspěvky z rozpočtu kraje celkem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1 133 922,30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bottom"/>
            <w:hideMark/>
          </w:tcPr>
          <w:p w:rsidR="00071B89" w:rsidRPr="00071B89" w:rsidRDefault="00071B89" w:rsidP="00071B89">
            <w:pPr>
              <w:jc w:val="right"/>
              <w:rPr>
                <w:b/>
                <w:sz w:val="20"/>
                <w:szCs w:val="20"/>
              </w:rPr>
            </w:pPr>
            <w:r w:rsidRPr="00071B89">
              <w:rPr>
                <w:b/>
                <w:sz w:val="20"/>
                <w:szCs w:val="20"/>
              </w:rPr>
              <w:t>1 083 152,86</w:t>
            </w:r>
          </w:p>
        </w:tc>
      </w:tr>
      <w:tr w:rsidR="00071B89" w:rsidTr="00A7534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295 627,50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293 627,50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bottom"/>
            <w:hideMark/>
          </w:tcPr>
          <w:p w:rsidR="00071B89" w:rsidRPr="00071B89" w:rsidRDefault="00071B89" w:rsidP="00071B89">
            <w:pPr>
              <w:jc w:val="right"/>
              <w:rPr>
                <w:sz w:val="20"/>
                <w:szCs w:val="20"/>
              </w:rPr>
            </w:pPr>
            <w:r w:rsidRPr="00071B89">
              <w:rPr>
                <w:sz w:val="20"/>
                <w:szCs w:val="20"/>
              </w:rPr>
              <w:t>276 009,85</w:t>
            </w:r>
          </w:p>
        </w:tc>
      </w:tr>
      <w:tr w:rsidR="00071B89" w:rsidTr="00A7534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144 440,80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144 440,80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bottom"/>
            <w:hideMark/>
          </w:tcPr>
          <w:p w:rsidR="00071B89" w:rsidRPr="00071B89" w:rsidRDefault="00071B89" w:rsidP="00071B89">
            <w:pPr>
              <w:jc w:val="right"/>
              <w:rPr>
                <w:sz w:val="20"/>
                <w:szCs w:val="20"/>
              </w:rPr>
            </w:pPr>
            <w:r w:rsidRPr="00071B89">
              <w:rPr>
                <w:sz w:val="20"/>
                <w:szCs w:val="20"/>
              </w:rPr>
              <w:t>138 663,17</w:t>
            </w:r>
          </w:p>
        </w:tc>
      </w:tr>
      <w:tr w:rsidR="00071B89" w:rsidTr="00A7534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324 100,00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dopravy*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bottom"/>
            <w:hideMark/>
          </w:tcPr>
          <w:p w:rsidR="00071B89" w:rsidRPr="00071B89" w:rsidRDefault="00071B89" w:rsidP="00071B89">
            <w:pPr>
              <w:jc w:val="right"/>
              <w:rPr>
                <w:sz w:val="20"/>
                <w:szCs w:val="20"/>
              </w:rPr>
            </w:pPr>
            <w:r w:rsidRPr="00071B89">
              <w:rPr>
                <w:sz w:val="20"/>
                <w:szCs w:val="20"/>
              </w:rPr>
              <w:t>311 136,00</w:t>
            </w:r>
          </w:p>
        </w:tc>
      </w:tr>
      <w:tr w:rsidR="00071B89" w:rsidTr="00A7534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137 480,00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bottom"/>
            <w:hideMark/>
          </w:tcPr>
          <w:p w:rsidR="00071B89" w:rsidRPr="00071B89" w:rsidRDefault="00071B89" w:rsidP="00071B89">
            <w:pPr>
              <w:jc w:val="right"/>
              <w:rPr>
                <w:sz w:val="20"/>
                <w:szCs w:val="20"/>
              </w:rPr>
            </w:pPr>
            <w:r w:rsidRPr="00071B89">
              <w:rPr>
                <w:sz w:val="20"/>
                <w:szCs w:val="20"/>
              </w:rPr>
              <w:t>131 980,80</w:t>
            </w:r>
          </w:p>
        </w:tc>
      </w:tr>
      <w:tr w:rsidR="00071B89" w:rsidTr="00A7534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bottom"/>
            <w:hideMark/>
          </w:tcPr>
          <w:p w:rsidR="00071B89" w:rsidRPr="00071B89" w:rsidRDefault="00071B89" w:rsidP="00071B89">
            <w:pPr>
              <w:jc w:val="right"/>
              <w:rPr>
                <w:sz w:val="20"/>
                <w:szCs w:val="20"/>
              </w:rPr>
            </w:pPr>
            <w:r w:rsidRPr="00071B89">
              <w:rPr>
                <w:sz w:val="20"/>
                <w:szCs w:val="20"/>
              </w:rPr>
              <w:t>5 760,00</w:t>
            </w:r>
          </w:p>
        </w:tc>
      </w:tr>
      <w:tr w:rsidR="00071B89" w:rsidTr="00A7534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216 774,00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216 774,00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noWrap/>
            <w:vAlign w:val="bottom"/>
            <w:hideMark/>
          </w:tcPr>
          <w:p w:rsidR="00071B89" w:rsidRPr="00071B89" w:rsidRDefault="00071B89" w:rsidP="00071B89">
            <w:pPr>
              <w:jc w:val="right"/>
              <w:rPr>
                <w:sz w:val="20"/>
                <w:szCs w:val="20"/>
              </w:rPr>
            </w:pPr>
            <w:r w:rsidRPr="00071B89">
              <w:rPr>
                <w:sz w:val="20"/>
                <w:szCs w:val="20"/>
              </w:rPr>
              <w:t>208 103,04</w:t>
            </w:r>
          </w:p>
        </w:tc>
      </w:tr>
      <w:tr w:rsidR="00071B89" w:rsidTr="00A75345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89" w:rsidRDefault="00071B89" w:rsidP="00071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bottom"/>
            <w:hideMark/>
          </w:tcPr>
          <w:p w:rsidR="00071B89" w:rsidRPr="00071B89" w:rsidRDefault="00071B89" w:rsidP="00071B89">
            <w:pPr>
              <w:jc w:val="right"/>
              <w:rPr>
                <w:sz w:val="20"/>
                <w:szCs w:val="20"/>
              </w:rPr>
            </w:pPr>
            <w:r w:rsidRPr="00071B89">
              <w:rPr>
                <w:sz w:val="20"/>
                <w:szCs w:val="20"/>
              </w:rPr>
              <w:t>11 500,00</w:t>
            </w:r>
          </w:p>
        </w:tc>
      </w:tr>
      <w:tr w:rsidR="003C6E8F" w:rsidTr="0077086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8F" w:rsidRDefault="003C6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8F" w:rsidRDefault="003C6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rezervy pro řešení krajských PO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8F" w:rsidRDefault="003C6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3C6E8F" w:rsidRDefault="003C6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A33E6" w:rsidRPr="00575F4E" w:rsidRDefault="008B24BC" w:rsidP="00575F4E">
      <w:pPr>
        <w:spacing w:before="240"/>
        <w:jc w:val="both"/>
        <w:rPr>
          <w:sz w:val="20"/>
          <w:szCs w:val="20"/>
        </w:rPr>
      </w:pPr>
      <w:r w:rsidRPr="00901C0E">
        <w:rPr>
          <w:sz w:val="20"/>
          <w:szCs w:val="20"/>
        </w:rPr>
        <w:lastRenderedPageBreak/>
        <w:t xml:space="preserve">*provozní příspěvek zahrnuje i objem příspěvku na zimní a </w:t>
      </w:r>
      <w:r>
        <w:rPr>
          <w:sz w:val="20"/>
          <w:szCs w:val="20"/>
        </w:rPr>
        <w:t>běžnou</w:t>
      </w:r>
      <w:r w:rsidRPr="00901C0E">
        <w:rPr>
          <w:sz w:val="20"/>
          <w:szCs w:val="20"/>
        </w:rPr>
        <w:t xml:space="preserve"> údržbu silnic v LK</w:t>
      </w:r>
      <w:r w:rsidR="003C6E8F">
        <w:rPr>
          <w:sz w:val="20"/>
          <w:szCs w:val="20"/>
        </w:rPr>
        <w:t xml:space="preserve"> 2021</w:t>
      </w:r>
      <w:r w:rsidRPr="00901C0E">
        <w:rPr>
          <w:sz w:val="20"/>
          <w:szCs w:val="20"/>
        </w:rPr>
        <w:t xml:space="preserve"> prostřednictvím Silnice LK a.s.</w:t>
      </w:r>
    </w:p>
    <w:p w:rsidR="00CC233F" w:rsidRPr="00052126" w:rsidRDefault="00CC233F" w:rsidP="00052126">
      <w:pPr>
        <w:jc w:val="both"/>
        <w:rPr>
          <w:u w:val="single"/>
        </w:rPr>
      </w:pPr>
    </w:p>
    <w:p w:rsidR="00F74E27" w:rsidRPr="00E62DD6" w:rsidRDefault="00F74E27" w:rsidP="00F74E27">
      <w:pPr>
        <w:autoSpaceDE w:val="0"/>
        <w:autoSpaceDN w:val="0"/>
        <w:adjustRightInd w:val="0"/>
        <w:jc w:val="both"/>
        <w:rPr>
          <w:b/>
          <w:u w:val="single"/>
        </w:rPr>
      </w:pPr>
      <w:r w:rsidRPr="00E62DD6">
        <w:rPr>
          <w:b/>
          <w:u w:val="single"/>
        </w:rPr>
        <w:t xml:space="preserve">Kapitola 914 </w:t>
      </w:r>
      <w:r w:rsidR="004333C6" w:rsidRPr="00E62DD6">
        <w:rPr>
          <w:b/>
          <w:u w:val="single"/>
        </w:rPr>
        <w:t>–</w:t>
      </w:r>
      <w:r w:rsidR="000D6527" w:rsidRPr="00E62DD6">
        <w:rPr>
          <w:b/>
          <w:u w:val="single"/>
        </w:rPr>
        <w:t xml:space="preserve"> </w:t>
      </w:r>
      <w:r w:rsidRPr="00E62DD6">
        <w:rPr>
          <w:b/>
          <w:u w:val="single"/>
        </w:rPr>
        <w:t xml:space="preserve">Působnosti výdajový limit </w:t>
      </w:r>
      <w:r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A00816" w:rsidRPr="00E62DD6">
        <w:rPr>
          <w:b/>
          <w:u w:val="single"/>
        </w:rPr>
        <w:tab/>
      </w:r>
      <w:r w:rsidRPr="00E62DD6">
        <w:rPr>
          <w:b/>
          <w:u w:val="single"/>
        </w:rPr>
        <w:tab/>
      </w:r>
      <w:r w:rsidR="00DA2B6B">
        <w:rPr>
          <w:b/>
          <w:u w:val="single"/>
        </w:rPr>
        <w:t xml:space="preserve">   </w:t>
      </w:r>
      <w:r w:rsidR="003C6E8F">
        <w:rPr>
          <w:b/>
          <w:u w:val="single"/>
        </w:rPr>
        <w:t>903 642,98</w:t>
      </w:r>
      <w:r w:rsidR="004333C6">
        <w:rPr>
          <w:b/>
          <w:u w:val="single"/>
        </w:rPr>
        <w:t>tis. </w:t>
      </w:r>
      <w:r w:rsidRPr="00E62DD6">
        <w:rPr>
          <w:b/>
          <w:u w:val="single"/>
        </w:rPr>
        <w:t>Kč</w:t>
      </w:r>
    </w:p>
    <w:p w:rsidR="00575F4E" w:rsidRDefault="00622563" w:rsidP="001A0573">
      <w:pPr>
        <w:spacing w:before="120" w:after="240"/>
        <w:jc w:val="both"/>
      </w:pPr>
      <w:r w:rsidRPr="00600297">
        <w:t>Výda</w:t>
      </w:r>
      <w:r w:rsidR="00575F4E">
        <w:t>jový limit kapitoly pro rok 2021</w:t>
      </w:r>
      <w:r w:rsidRPr="00600297">
        <w:t xml:space="preserve"> </w:t>
      </w:r>
      <w:r>
        <w:t xml:space="preserve">vychází z podkladů </w:t>
      </w:r>
      <w:r w:rsidR="008C6C63">
        <w:t>střednědobého</w:t>
      </w:r>
      <w:r>
        <w:t xml:space="preserve"> výhledu</w:t>
      </w:r>
      <w:r w:rsidR="008C6C63">
        <w:t xml:space="preserve"> rozpočtu</w:t>
      </w:r>
      <w:r>
        <w:t xml:space="preserve"> kraje na</w:t>
      </w:r>
      <w:r w:rsidR="00575F4E">
        <w:t xml:space="preserve"> období let 2021</w:t>
      </w:r>
      <w:r w:rsidR="004333C6">
        <w:t> - </w:t>
      </w:r>
      <w:r w:rsidR="00575F4E">
        <w:t>2024</w:t>
      </w:r>
      <w:r>
        <w:t xml:space="preserve"> a kryje činnosti</w:t>
      </w:r>
      <w:r w:rsidR="00C1519D">
        <w:t xml:space="preserve"> zabezpečované jednotlivými odbory krajského úřadu</w:t>
      </w:r>
      <w:r>
        <w:t xml:space="preserve"> jak v přenesené, tak samostatné působnosti. </w:t>
      </w:r>
      <w:r w:rsidR="00BA7967" w:rsidRPr="00D02A8E">
        <w:t xml:space="preserve">Rozhodující a zcela zásadní objem finančních prostředků </w:t>
      </w:r>
      <w:r w:rsidR="00BA7967">
        <w:t>v </w:t>
      </w:r>
      <w:r w:rsidR="00BA7967" w:rsidRPr="00D02A8E">
        <w:t xml:space="preserve">rámci kapitoly 914 – Působnosti představují výdaje </w:t>
      </w:r>
      <w:r w:rsidR="00052126">
        <w:t>n</w:t>
      </w:r>
      <w:r w:rsidR="00BA7967" w:rsidRPr="00D02A8E">
        <w:t>a</w:t>
      </w:r>
      <w:r w:rsidR="00052126">
        <w:t xml:space="preserve"> </w:t>
      </w:r>
      <w:r w:rsidR="00BA7967" w:rsidRPr="00D02A8E">
        <w:t>zajištění autobusové a drážní dopravn</w:t>
      </w:r>
      <w:r w:rsidR="00575F4E">
        <w:t>í obslužnosti, když pro rok 2021</w:t>
      </w:r>
      <w:r w:rsidR="00BA7967" w:rsidRPr="00D02A8E">
        <w:t xml:space="preserve"> jsou alokovány prostředky v</w:t>
      </w:r>
      <w:r w:rsidR="00BA7967">
        <w:t> </w:t>
      </w:r>
      <w:r w:rsidR="00575F4E">
        <w:t>celkové výši 73</w:t>
      </w:r>
      <w:r w:rsidR="00BA7967" w:rsidRPr="00D02A8E">
        <w:t>5 mil.</w:t>
      </w:r>
      <w:r w:rsidR="004333C6">
        <w:t> </w:t>
      </w:r>
      <w:r w:rsidR="00BA7967" w:rsidRPr="00D02A8E">
        <w:t xml:space="preserve">Kč, z toho na autobusovou dopravní obslužnost </w:t>
      </w:r>
      <w:r w:rsidR="00BA7967">
        <w:br/>
      </w:r>
      <w:r w:rsidR="00575F4E">
        <w:t>360</w:t>
      </w:r>
      <w:r w:rsidR="00457017">
        <w:t xml:space="preserve"> mil. Kč (+1</w:t>
      </w:r>
      <w:r w:rsidR="004333C6">
        <w:t>5 mil. </w:t>
      </w:r>
      <w:r w:rsidR="00575F4E">
        <w:t>Kč oproti SR 2020</w:t>
      </w:r>
      <w:r w:rsidR="00BA7967" w:rsidRPr="00D02A8E">
        <w:t>) a na dr</w:t>
      </w:r>
      <w:r w:rsidR="00575F4E">
        <w:t>ážní dopravní obslužnost pak 365</w:t>
      </w:r>
      <w:r w:rsidR="00BA7967" w:rsidRPr="00D02A8E">
        <w:t xml:space="preserve"> mil.</w:t>
      </w:r>
      <w:r w:rsidR="004333C6">
        <w:t> </w:t>
      </w:r>
      <w:r w:rsidR="00575F4E">
        <w:t>Kč (+1</w:t>
      </w:r>
      <w:r w:rsidR="00457017">
        <w:t>5</w:t>
      </w:r>
      <w:r w:rsidR="00BA7967" w:rsidRPr="00D02A8E">
        <w:t xml:space="preserve"> mil.</w:t>
      </w:r>
      <w:r w:rsidR="004333C6">
        <w:t> </w:t>
      </w:r>
      <w:r w:rsidR="00575F4E">
        <w:t>Kč oproti SR 2020</w:t>
      </w:r>
      <w:r w:rsidR="00BA7967" w:rsidRPr="00D02A8E">
        <w:t>)</w:t>
      </w:r>
      <w:r w:rsidR="00575F4E">
        <w:t xml:space="preserve"> a 10 mil. Kč na protarifovací ztrátu</w:t>
      </w:r>
      <w:r w:rsidR="00BA7967" w:rsidRPr="00D02A8E">
        <w:t>.</w:t>
      </w:r>
      <w:r w:rsidR="00BA7967">
        <w:t xml:space="preserve"> </w:t>
      </w:r>
      <w:r w:rsidR="00C1519D">
        <w:t>Pro zpřehlednění</w:t>
      </w:r>
      <w:r>
        <w:t xml:space="preserve"> jsou jako působnost odboru kancelář ředitele do kapitoly zahrnuty výdaje na energie a služby související s provozem budovy E včetně jejího vybavení drobn</w:t>
      </w:r>
      <w:r w:rsidR="00C1519D">
        <w:t>ým dlouhodobým hmotným majetkem</w:t>
      </w:r>
      <w:r w:rsidR="00207619">
        <w:t xml:space="preserve"> a výdaje na energie a služby související s provozem budovy D.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4E" w:rsidRDefault="00575F4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4E" w:rsidRDefault="00575F4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4E" w:rsidRDefault="00575F4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575F4E" w:rsidTr="00575F4E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4E" w:rsidRDefault="00575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 Ů S O B N O S T 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4E" w:rsidRDefault="00575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876 633,24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působnosti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901 992,98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903 642,98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16 186,89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14 568,20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14 568,20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8 100,50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ekonomický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11 540,00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7 590,00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5 220,00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9 755,00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9 755,00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731 990,34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761 990,34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761 990,34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11 214,00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11 764,00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8 426,20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8 133,70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8 633,70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6 418,40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3 767,33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3 767,33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územního plánování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40 786,91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43 538,91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43 538,91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4 250,00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13 010,00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12 400,00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5F4E" w:rsidTr="00575F4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veřejných zakázek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575F4E" w:rsidRDefault="00575F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</w:tbl>
    <w:p w:rsidR="00762E87" w:rsidRDefault="00762E87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A56E2" w:rsidRDefault="009A56E2" w:rsidP="00575F4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75F4E" w:rsidRPr="00901C0E" w:rsidRDefault="00575F4E" w:rsidP="00575F4E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lastRenderedPageBreak/>
        <w:t>Kapitola 915</w:t>
      </w:r>
      <w:r w:rsidRPr="00901C0E">
        <w:rPr>
          <w:b/>
          <w:u w:val="single"/>
        </w:rPr>
        <w:t xml:space="preserve"> </w:t>
      </w:r>
      <w:r w:rsidRPr="00E62DD6">
        <w:rPr>
          <w:b/>
          <w:u w:val="single"/>
        </w:rPr>
        <w:t>–</w:t>
      </w:r>
      <w:r w:rsidRPr="00901C0E">
        <w:rPr>
          <w:b/>
          <w:u w:val="single"/>
        </w:rPr>
        <w:t xml:space="preserve"> </w:t>
      </w:r>
      <w:r>
        <w:rPr>
          <w:b/>
          <w:u w:val="single"/>
        </w:rPr>
        <w:t>Významné akce</w:t>
      </w:r>
      <w:r w:rsidRPr="00901C0E">
        <w:rPr>
          <w:b/>
          <w:u w:val="single"/>
        </w:rPr>
        <w:t xml:space="preserve"> v</w:t>
      </w:r>
      <w:r>
        <w:rPr>
          <w:b/>
          <w:u w:val="single"/>
        </w:rPr>
        <w:t xml:space="preserve">ýdajový limit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11 190,00</w:t>
      </w:r>
      <w:r w:rsidRPr="00901C0E">
        <w:rPr>
          <w:b/>
          <w:u w:val="single"/>
        </w:rPr>
        <w:t xml:space="preserve"> tis.</w:t>
      </w:r>
      <w:r>
        <w:rPr>
          <w:b/>
          <w:u w:val="single"/>
        </w:rPr>
        <w:t> </w:t>
      </w:r>
      <w:r w:rsidRPr="00901C0E">
        <w:rPr>
          <w:b/>
          <w:u w:val="single"/>
        </w:rPr>
        <w:t>Kč</w:t>
      </w:r>
    </w:p>
    <w:p w:rsidR="00575F4E" w:rsidRDefault="00575F4E" w:rsidP="00575F4E">
      <w:pPr>
        <w:spacing w:before="120"/>
        <w:jc w:val="both"/>
      </w:pPr>
      <w:r>
        <w:t>Nově zřizovaná v</w:t>
      </w:r>
      <w:r w:rsidRPr="00E4090F">
        <w:t xml:space="preserve">ýdajová kapitola </w:t>
      </w:r>
      <w:r>
        <w:t xml:space="preserve">se do rozpočtu kraje zavádí </w:t>
      </w:r>
      <w:r w:rsidRPr="00E4090F">
        <w:t xml:space="preserve">pro zvýšení transparentnosti krajem realizovaných </w:t>
      </w:r>
      <w:r w:rsidR="00D50753">
        <w:t>podpor dle zastupitelstvem schváleného Seznamu významných akcí podporovaných Libereckým krajem, a u kterých jsou uzavírány víceleté smlouvy (akce byly do roku 2020 zahrnuty v kapitole 917 – Transfery).</w:t>
      </w: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467"/>
        <w:gridCol w:w="1240"/>
        <w:gridCol w:w="4252"/>
        <w:gridCol w:w="1150"/>
        <w:gridCol w:w="952"/>
        <w:gridCol w:w="592"/>
      </w:tblGrid>
      <w:tr w:rsidR="00D50753" w:rsidRPr="00582C99" w:rsidTr="00481012">
        <w:trPr>
          <w:trHeight w:val="315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753" w:rsidRPr="00D50753" w:rsidRDefault="00D5075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753" w:rsidRPr="00D50753" w:rsidRDefault="00D507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753" w:rsidRPr="00D50753" w:rsidRDefault="00D5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753" w:rsidRPr="00D50753" w:rsidRDefault="00D5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753" w:rsidRPr="00D50753" w:rsidRDefault="00D50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753" w:rsidRPr="00582C99" w:rsidRDefault="00D50753">
            <w:pPr>
              <w:jc w:val="right"/>
              <w:rPr>
                <w:b/>
                <w:bCs/>
                <w:sz w:val="20"/>
                <w:szCs w:val="20"/>
              </w:rPr>
            </w:pPr>
            <w:r w:rsidRPr="00582C99">
              <w:rPr>
                <w:b/>
                <w:bCs/>
                <w:sz w:val="20"/>
                <w:szCs w:val="20"/>
              </w:rPr>
              <w:t>tis. Kč</w:t>
            </w:r>
          </w:p>
        </w:tc>
      </w:tr>
      <w:tr w:rsidR="00821C42" w:rsidTr="00481012">
        <w:trPr>
          <w:trHeight w:val="300"/>
          <w:jc w:val="center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sz w:val="20"/>
                <w:szCs w:val="20"/>
              </w:rPr>
            </w:pPr>
            <w:r w:rsidRPr="00D50753">
              <w:rPr>
                <w:b/>
                <w:bCs/>
                <w:sz w:val="20"/>
                <w:szCs w:val="20"/>
              </w:rPr>
              <w:t>SR 2020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sz w:val="20"/>
                <w:szCs w:val="20"/>
              </w:rPr>
            </w:pPr>
            <w:r w:rsidRPr="00D50753">
              <w:rPr>
                <w:b/>
                <w:bCs/>
                <w:sz w:val="20"/>
                <w:szCs w:val="20"/>
              </w:rPr>
              <w:t xml:space="preserve">uk.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sz w:val="20"/>
                <w:szCs w:val="20"/>
              </w:rPr>
            </w:pPr>
            <w:r w:rsidRPr="00D50753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D507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Ý Z N A M N É  A K C E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D507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SVR 2021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sz w:val="20"/>
                <w:szCs w:val="20"/>
              </w:rPr>
            </w:pPr>
            <w:r w:rsidRPr="00D50753">
              <w:rPr>
                <w:b/>
                <w:bCs/>
                <w:sz w:val="20"/>
                <w:szCs w:val="20"/>
              </w:rPr>
              <w:t>NR 2021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Default="00D507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poř.</w:t>
            </w:r>
          </w:p>
          <w:p w:rsidR="00D50753" w:rsidRPr="00D50753" w:rsidRDefault="00D507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</w:t>
            </w:r>
          </w:p>
        </w:tc>
      </w:tr>
      <w:tr w:rsidR="00821C42" w:rsidTr="00481012">
        <w:trPr>
          <w:trHeight w:val="315"/>
          <w:jc w:val="center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1C42" w:rsidRPr="00D50753" w:rsidRDefault="00821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42" w:rsidRPr="00D50753" w:rsidRDefault="00821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1C42" w:rsidRPr="00D50753" w:rsidRDefault="00821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1C42" w:rsidRPr="00D50753" w:rsidRDefault="00821C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42" w:rsidRPr="00D50753" w:rsidRDefault="00821C4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1C42" w:rsidTr="00481012">
        <w:trPr>
          <w:trHeight w:val="296"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:rsidR="00821C42" w:rsidRPr="00852A90" w:rsidRDefault="00821C42">
            <w:pPr>
              <w:jc w:val="right"/>
              <w:rPr>
                <w:b/>
                <w:bCs/>
                <w:sz w:val="20"/>
                <w:szCs w:val="20"/>
              </w:rPr>
            </w:pPr>
            <w:r w:rsidRPr="00852A90">
              <w:rPr>
                <w:b/>
                <w:bCs/>
                <w:sz w:val="20"/>
                <w:szCs w:val="20"/>
              </w:rPr>
              <w:t>9 110,00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FCC8"/>
            <w:noWrap/>
            <w:vAlign w:val="center"/>
            <w:hideMark/>
          </w:tcPr>
          <w:p w:rsidR="00821C42" w:rsidRPr="00852A90" w:rsidRDefault="00821C42">
            <w:pPr>
              <w:jc w:val="center"/>
              <w:rPr>
                <w:b/>
                <w:bCs/>
                <w:sz w:val="20"/>
                <w:szCs w:val="20"/>
              </w:rPr>
            </w:pPr>
            <w:r w:rsidRPr="00852A90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BFCC8"/>
            <w:noWrap/>
            <w:vAlign w:val="center"/>
            <w:hideMark/>
          </w:tcPr>
          <w:p w:rsidR="00821C42" w:rsidRPr="00852A90" w:rsidRDefault="00821C42">
            <w:pPr>
              <w:jc w:val="center"/>
              <w:rPr>
                <w:b/>
                <w:bCs/>
                <w:sz w:val="20"/>
                <w:szCs w:val="20"/>
              </w:rPr>
            </w:pPr>
            <w:r w:rsidRPr="00852A90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CC8"/>
            <w:noWrap/>
            <w:vAlign w:val="center"/>
            <w:hideMark/>
          </w:tcPr>
          <w:p w:rsidR="00821C42" w:rsidRPr="00852A90" w:rsidRDefault="00821C42">
            <w:pPr>
              <w:jc w:val="center"/>
              <w:rPr>
                <w:b/>
                <w:bCs/>
                <w:sz w:val="20"/>
                <w:szCs w:val="20"/>
              </w:rPr>
            </w:pPr>
            <w:r w:rsidRPr="00852A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FCC8"/>
            <w:vAlign w:val="center"/>
            <w:hideMark/>
          </w:tcPr>
          <w:p w:rsidR="00821C42" w:rsidRPr="00852A90" w:rsidRDefault="00821C42">
            <w:pPr>
              <w:jc w:val="right"/>
              <w:rPr>
                <w:b/>
                <w:bCs/>
                <w:sz w:val="20"/>
                <w:szCs w:val="20"/>
              </w:rPr>
            </w:pPr>
            <w:r w:rsidRPr="00852A90">
              <w:rPr>
                <w:b/>
                <w:bCs/>
                <w:sz w:val="20"/>
                <w:szCs w:val="20"/>
              </w:rPr>
              <w:t>10 490,00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FCC8"/>
            <w:vAlign w:val="center"/>
            <w:hideMark/>
          </w:tcPr>
          <w:p w:rsidR="00821C42" w:rsidRPr="00852A90" w:rsidRDefault="00821C42">
            <w:pPr>
              <w:jc w:val="right"/>
              <w:rPr>
                <w:b/>
                <w:bCs/>
                <w:sz w:val="20"/>
                <w:szCs w:val="20"/>
              </w:rPr>
            </w:pPr>
            <w:r w:rsidRPr="00852A90">
              <w:rPr>
                <w:b/>
                <w:bCs/>
                <w:sz w:val="20"/>
                <w:szCs w:val="20"/>
              </w:rPr>
              <w:t>11 190,00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:rsidR="00821C42" w:rsidRPr="00852A90" w:rsidRDefault="00821C42">
            <w:pPr>
              <w:jc w:val="center"/>
              <w:rPr>
                <w:b/>
                <w:bCs/>
                <w:sz w:val="20"/>
                <w:szCs w:val="20"/>
              </w:rPr>
            </w:pPr>
            <w:r w:rsidRPr="00852A90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21C42" w:rsidTr="00481012">
        <w:trPr>
          <w:trHeight w:val="31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50,00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915 01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výdajový limit resortu hejtmana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650,00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650,00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x</w:t>
            </w:r>
          </w:p>
        </w:tc>
      </w:tr>
      <w:tr w:rsidR="00821C42" w:rsidTr="00481012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0,00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0170009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Město Nový Bor-sklářský festival IGS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600,00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600,00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4.</w:t>
            </w:r>
          </w:p>
        </w:tc>
      </w:tr>
      <w:tr w:rsidR="00821C42" w:rsidTr="00481012">
        <w:trPr>
          <w:trHeight w:val="315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50,00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0170013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Brána Trojzemí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50,00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50,00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13.</w:t>
            </w:r>
          </w:p>
        </w:tc>
      </w:tr>
      <w:tr w:rsidR="00821C42" w:rsidTr="00481012">
        <w:trPr>
          <w:trHeight w:val="46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4 830,00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915 04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výdajový limit resortu školství, mládeže, tělovýchovy a sportu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5 480,00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5 980,00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x</w:t>
            </w:r>
          </w:p>
        </w:tc>
      </w:tr>
      <w:tr w:rsidR="00821C42" w:rsidTr="00481012">
        <w:trPr>
          <w:trHeight w:val="45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1 000,00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04804680000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SKI KLUB JIZERSKÁ PADESÁTKA z.s., IČ: 41324471 - Jizerská padesátka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1 500,00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1.</w:t>
            </w:r>
          </w:p>
        </w:tc>
      </w:tr>
      <w:tr w:rsidR="00821C42" w:rsidTr="00481012">
        <w:trPr>
          <w:trHeight w:val="373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500,00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04804700000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 xml:space="preserve">AC Turnov, z.s.,IČ: 00527271 - Memoriál Ludvíka Daňka 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500,00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500,00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3.</w:t>
            </w:r>
          </w:p>
        </w:tc>
      </w:tr>
      <w:tr w:rsidR="00821C42" w:rsidTr="00481012">
        <w:trPr>
          <w:trHeight w:val="45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04804710000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 xml:space="preserve">PAKLI SPORT KLUB, IČ: 70226130 - International MTB marathon Malevil Cup 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5.</w:t>
            </w:r>
          </w:p>
        </w:tc>
      </w:tr>
      <w:tr w:rsidR="00821C42" w:rsidTr="00481012">
        <w:trPr>
          <w:trHeight w:val="45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04800813007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Město Železný Brod, nám. 3. května 1, 468 22 Železný Brod - Skleněné městečko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14.</w:t>
            </w:r>
          </w:p>
        </w:tc>
      </w:tr>
      <w:tr w:rsidR="00821C42" w:rsidTr="00481012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04805890000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TJ Dosky z.s. - EURO HRY Doksy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15.</w:t>
            </w:r>
          </w:p>
        </w:tc>
      </w:tr>
      <w:tr w:rsidR="00821C42" w:rsidTr="00481012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80,00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04805900000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Cesta za snem, z.s. - Handy Cyklo Maraton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80,00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80,00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18.</w:t>
            </w:r>
          </w:p>
        </w:tc>
      </w:tr>
      <w:tr w:rsidR="00821C42" w:rsidTr="00762E87">
        <w:trPr>
          <w:trHeight w:val="45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250,00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color w:val="000000"/>
                <w:sz w:val="20"/>
                <w:szCs w:val="20"/>
              </w:rPr>
            </w:pPr>
            <w:r w:rsidRPr="00D50753">
              <w:rPr>
                <w:color w:val="000000"/>
                <w:sz w:val="20"/>
                <w:szCs w:val="20"/>
              </w:rPr>
              <w:t>04803110000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Krajská organizace ČUS Libereckého kraje, Liberec - Anketa sportovec LK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19.</w:t>
            </w:r>
          </w:p>
        </w:tc>
      </w:tr>
      <w:tr w:rsidR="00821C42" w:rsidTr="00762E87">
        <w:trPr>
          <w:trHeight w:val="450"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color w:val="000000"/>
                <w:sz w:val="20"/>
                <w:szCs w:val="20"/>
              </w:rPr>
            </w:pPr>
            <w:r w:rsidRPr="00D50753">
              <w:rPr>
                <w:color w:val="000000"/>
                <w:sz w:val="20"/>
                <w:szCs w:val="20"/>
              </w:rPr>
              <w:t>04801790000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Liberecká sportovní a tělovýchovná organizace, o.s., Liberec - Sport Film Liberec 2021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20.</w:t>
            </w:r>
          </w:p>
        </w:tc>
      </w:tr>
      <w:tr w:rsidR="00821C42" w:rsidTr="00762E87">
        <w:trPr>
          <w:trHeight w:val="465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04806970000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Tělovýchovná jednota LIAZ Jablonec nad Nisou, IČO: 18464991 - Jablonecká hala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250,00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21.</w:t>
            </w:r>
          </w:p>
        </w:tc>
      </w:tr>
      <w:tr w:rsidR="00821C42" w:rsidTr="00481012">
        <w:trPr>
          <w:trHeight w:val="32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400,00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04807560000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TERRA SPORT s.r.o., IČO: 01626761-ČT AUTHOR CUP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400,00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400,00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22.</w:t>
            </w:r>
          </w:p>
        </w:tc>
      </w:tr>
      <w:tr w:rsidR="00821C42" w:rsidTr="00481012">
        <w:trPr>
          <w:trHeight w:val="45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04807620000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SpinFit Liberec z.s., IČO:4674668 - SpinFit dětský MTB cup Libereckého kraje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23.</w:t>
            </w:r>
          </w:p>
        </w:tc>
      </w:tr>
      <w:tr w:rsidR="00821C42" w:rsidTr="00481012">
        <w:trPr>
          <w:trHeight w:val="67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04806690000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 xml:space="preserve">Okresní rada Asociace školních sportovních klubů České republiky Semily, pobočný spolek, IČO 01452061 - Trojboj všestrannosti 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24.</w:t>
            </w:r>
          </w:p>
        </w:tc>
      </w:tr>
      <w:tr w:rsidR="00821C42" w:rsidTr="00481012">
        <w:trPr>
          <w:trHeight w:val="45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04807600000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Nadační fond Severočeských olympioniků, IČO: 28740297 - Setkání olympioniků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25.</w:t>
            </w:r>
          </w:p>
        </w:tc>
      </w:tr>
      <w:tr w:rsidR="00821C42" w:rsidTr="00481012">
        <w:trPr>
          <w:trHeight w:val="436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04807580000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Revelations z.s., IČO:02202808 - JBC 4X Revelations - závody světového poháru ve fourcrossu horských kol,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26.</w:t>
            </w:r>
          </w:p>
        </w:tc>
      </w:tr>
      <w:tr w:rsidR="00821C42" w:rsidTr="00481012">
        <w:trPr>
          <w:trHeight w:val="248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04807590000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Macha Lake, z.s., IČO: 06519598 - Macha Lake Open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27.</w:t>
            </w:r>
          </w:p>
        </w:tc>
      </w:tr>
      <w:tr w:rsidR="00821C42" w:rsidTr="00481012">
        <w:trPr>
          <w:trHeight w:val="43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300,00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04807570000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Liberecký tenisový klub z.s., IČO: 44224087 - Mezinárodní tenisový turnaj Svijany Open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28.</w:t>
            </w:r>
          </w:p>
        </w:tc>
      </w:tr>
      <w:tr w:rsidR="00821C42" w:rsidTr="00481012">
        <w:trPr>
          <w:trHeight w:val="45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300,00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04807610000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AUTOKLUB BOHEMIA SPORT v AČR, IČO: 75057930 - Rally Bohemia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29.</w:t>
            </w:r>
          </w:p>
        </w:tc>
      </w:tr>
      <w:tr w:rsidR="00821C42" w:rsidTr="00481012">
        <w:trPr>
          <w:trHeight w:val="22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04807540000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SFM, s.r.o., IČO: 44568118 - Sport Live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150,00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30.</w:t>
            </w:r>
          </w:p>
        </w:tc>
      </w:tr>
      <w:tr w:rsidR="00821C42" w:rsidTr="00481012">
        <w:trPr>
          <w:trHeight w:val="42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04807550000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Jezdecký a dostihový spolek Mimoň, IČO:05688191-Dostihové dny v Mimoni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31.</w:t>
            </w:r>
          </w:p>
        </w:tc>
      </w:tr>
      <w:tr w:rsidR="00821C42" w:rsidTr="00481012">
        <w:trPr>
          <w:trHeight w:val="45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04809084704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Sport Česká Lípa, příspěvková organizace, IČO: 75045176 - City Cross Run&amp;Walk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400,00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400,00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35.</w:t>
            </w:r>
          </w:p>
        </w:tc>
      </w:tr>
      <w:tr w:rsidR="00821C42" w:rsidTr="00481012">
        <w:trPr>
          <w:trHeight w:val="465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04809090000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Tempo Team Prague s.r.o., IČO 2510615-Run Czech - Mattoni Liberec Nature Run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250,00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42.</w:t>
            </w:r>
          </w:p>
        </w:tc>
      </w:tr>
      <w:tr w:rsidR="00821C42" w:rsidTr="00481012">
        <w:trPr>
          <w:trHeight w:val="315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lastRenderedPageBreak/>
              <w:t>4 130,00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915 07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výdajový limit resortu kultury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4 260,00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4 460,00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x</w:t>
            </w:r>
          </w:p>
        </w:tc>
      </w:tr>
      <w:tr w:rsidR="00821C42" w:rsidTr="00481012">
        <w:trPr>
          <w:trHeight w:val="45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700,00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07700150000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Mezinár.</w:t>
            </w:r>
            <w:r w:rsidR="00481012">
              <w:rPr>
                <w:sz w:val="20"/>
                <w:szCs w:val="20"/>
              </w:rPr>
              <w:t xml:space="preserve"> </w:t>
            </w:r>
            <w:r w:rsidRPr="00D50753">
              <w:rPr>
                <w:sz w:val="20"/>
                <w:szCs w:val="20"/>
              </w:rPr>
              <w:t>hudební festival Lípa Musica - ARBOR - spolek pro duch.</w:t>
            </w:r>
            <w:r w:rsidR="00481012">
              <w:rPr>
                <w:sz w:val="20"/>
                <w:szCs w:val="20"/>
              </w:rPr>
              <w:t xml:space="preserve"> </w:t>
            </w:r>
            <w:r w:rsidRPr="00D50753">
              <w:rPr>
                <w:sz w:val="20"/>
                <w:szCs w:val="20"/>
              </w:rPr>
              <w:t>kulturu, Česká Lípa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1 000,00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2.</w:t>
            </w:r>
          </w:p>
        </w:tc>
      </w:tr>
      <w:tr w:rsidR="00821C42" w:rsidTr="00481012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07801050000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Benátská!  - První festivalová, s.r.o.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6.</w:t>
            </w:r>
          </w:p>
        </w:tc>
      </w:tr>
      <w:tr w:rsidR="00821C42" w:rsidTr="00481012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07801072003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Valdštejnské slavnosti (bienále)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 xml:space="preserve">7.  </w:t>
            </w:r>
          </w:p>
        </w:tc>
      </w:tr>
      <w:tr w:rsidR="00821C42" w:rsidTr="00481012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07801060000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Jazzfest Liberec  - Bohemia Jazzfest, o.p.s.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8.</w:t>
            </w:r>
          </w:p>
        </w:tc>
      </w:tr>
      <w:tr w:rsidR="00821C42" w:rsidTr="00481012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07801330000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OS Větrov Vysoké n. J. - Krakonošův divadelní podzim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9.</w:t>
            </w:r>
          </w:p>
        </w:tc>
      </w:tr>
      <w:tr w:rsidR="00821C42" w:rsidTr="00481012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07801422703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Naivní divadlo Lbc,p.o</w:t>
            </w:r>
            <w:r w:rsidR="00481012">
              <w:rPr>
                <w:sz w:val="20"/>
                <w:szCs w:val="20"/>
              </w:rPr>
              <w:t xml:space="preserve"> </w:t>
            </w:r>
            <w:r w:rsidRPr="00D50753">
              <w:rPr>
                <w:sz w:val="20"/>
                <w:szCs w:val="20"/>
              </w:rPr>
              <w:t>-</w:t>
            </w:r>
            <w:r w:rsidR="00481012">
              <w:rPr>
                <w:sz w:val="20"/>
                <w:szCs w:val="20"/>
              </w:rPr>
              <w:t xml:space="preserve"> </w:t>
            </w:r>
            <w:r w:rsidRPr="00D50753">
              <w:rPr>
                <w:sz w:val="20"/>
                <w:szCs w:val="20"/>
              </w:rPr>
              <w:t>Mateřinka (bienále)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10.</w:t>
            </w:r>
          </w:p>
        </w:tc>
      </w:tr>
      <w:tr w:rsidR="00821C42" w:rsidTr="00481012">
        <w:trPr>
          <w:trHeight w:val="30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color w:val="000000"/>
                <w:sz w:val="20"/>
                <w:szCs w:val="20"/>
              </w:rPr>
            </w:pPr>
            <w:r w:rsidRPr="00D5075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color w:val="000000"/>
                <w:sz w:val="20"/>
                <w:szCs w:val="20"/>
              </w:rPr>
            </w:pPr>
            <w:r w:rsidRPr="00D50753">
              <w:rPr>
                <w:color w:val="000000"/>
                <w:sz w:val="20"/>
                <w:szCs w:val="20"/>
              </w:rPr>
              <w:t>07700180000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color w:val="000000"/>
                <w:sz w:val="20"/>
                <w:szCs w:val="20"/>
              </w:rPr>
            </w:pPr>
            <w:r w:rsidRPr="00D50753">
              <w:rPr>
                <w:color w:val="000000"/>
                <w:sz w:val="20"/>
                <w:szCs w:val="20"/>
              </w:rPr>
              <w:t>Křehká krása Jablonec n.N-Svaz výrobců skla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color w:val="000000"/>
                <w:sz w:val="20"/>
                <w:szCs w:val="20"/>
              </w:rPr>
            </w:pPr>
            <w:r w:rsidRPr="00D5075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11.</w:t>
            </w:r>
          </w:p>
        </w:tc>
      </w:tr>
      <w:tr w:rsidR="00821C42" w:rsidTr="00481012">
        <w:trPr>
          <w:trHeight w:val="255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170,00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07803020000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Festival dětského čtenářství (dříve Veletrh dětské knihy)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16.</w:t>
            </w:r>
          </w:p>
        </w:tc>
      </w:tr>
      <w:tr w:rsidR="00821C42" w:rsidTr="00481012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07700130000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Veletrh Euroregiontour Jablonec nad Nisou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17.</w:t>
            </w:r>
          </w:p>
        </w:tc>
      </w:tr>
      <w:tr w:rsidR="00821C42" w:rsidTr="00481012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07801910000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Bitva u Liberce ARCHA 13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32.</w:t>
            </w:r>
          </w:p>
        </w:tc>
      </w:tr>
      <w:tr w:rsidR="00821C42" w:rsidTr="00481012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07700260000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Nisa film festival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33.</w:t>
            </w:r>
          </w:p>
        </w:tc>
      </w:tr>
      <w:tr w:rsidR="00821C42" w:rsidTr="00481012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60,00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07801300000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Taneční a pohybové studio Magdaléna - Tanec, tanec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60,00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60,00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34.</w:t>
            </w:r>
          </w:p>
        </w:tc>
      </w:tr>
      <w:tr w:rsidR="00821C42" w:rsidTr="00481012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07803100000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Majáles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36.</w:t>
            </w:r>
          </w:p>
        </w:tc>
      </w:tr>
      <w:tr w:rsidR="00821C42" w:rsidTr="00481012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07803200000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Létofest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37.</w:t>
            </w:r>
          </w:p>
        </w:tc>
      </w:tr>
      <w:tr w:rsidR="00821C42" w:rsidTr="00481012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07800020000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Muzeum Jablonec - Trienále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D50753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38.</w:t>
            </w:r>
          </w:p>
        </w:tc>
      </w:tr>
      <w:tr w:rsidR="00821C42" w:rsidTr="00481012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2 000,00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07805150000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Anifilm - festival animovaných filmů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1 500,00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1 500,00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39.</w:t>
            </w:r>
          </w:p>
        </w:tc>
      </w:tr>
      <w:tr w:rsidR="00821C42" w:rsidTr="00481012">
        <w:trPr>
          <w:trHeight w:val="43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07700160000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Dvořákův festival – Dvořákův Turnov a Sychrov-Spolek přátel hud.</w:t>
            </w:r>
            <w:r w:rsidR="00481012">
              <w:rPr>
                <w:sz w:val="20"/>
                <w:szCs w:val="20"/>
              </w:rPr>
              <w:t xml:space="preserve"> </w:t>
            </w:r>
            <w:r w:rsidRPr="00D50753">
              <w:rPr>
                <w:sz w:val="20"/>
                <w:szCs w:val="20"/>
              </w:rPr>
              <w:t xml:space="preserve">festivalu 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40.</w:t>
            </w:r>
          </w:p>
        </w:tc>
      </w:tr>
      <w:tr w:rsidR="00821C42" w:rsidTr="00481012">
        <w:trPr>
          <w:trHeight w:val="255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07700272031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Dixieland v Křižanech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70,00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70,00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41.</w:t>
            </w:r>
          </w:p>
        </w:tc>
      </w:tr>
      <w:tr w:rsidR="00821C42" w:rsidTr="00481012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07700280000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Festival Všudybud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80,00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43.</w:t>
            </w:r>
          </w:p>
        </w:tc>
      </w:tr>
      <w:tr w:rsidR="00821C42" w:rsidTr="00481012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07700290000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Letní jazzová dílna K.</w:t>
            </w:r>
            <w:r w:rsidR="00481012">
              <w:rPr>
                <w:sz w:val="20"/>
                <w:szCs w:val="20"/>
              </w:rPr>
              <w:t xml:space="preserve"> </w:t>
            </w:r>
            <w:r w:rsidRPr="00D50753">
              <w:rPr>
                <w:sz w:val="20"/>
                <w:szCs w:val="20"/>
              </w:rPr>
              <w:t>Velebného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50,00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44.</w:t>
            </w:r>
          </w:p>
        </w:tc>
      </w:tr>
      <w:tr w:rsidR="00821C42" w:rsidTr="00481012">
        <w:trPr>
          <w:trHeight w:val="46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915 08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výdajový limit resortu životního prostředí a zemědělství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21C42" w:rsidRPr="00D50753" w:rsidRDefault="00821C42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D50753">
              <w:rPr>
                <w:b/>
                <w:bCs/>
                <w:color w:val="800000"/>
                <w:sz w:val="20"/>
                <w:szCs w:val="20"/>
              </w:rPr>
              <w:t>x</w:t>
            </w:r>
          </w:p>
        </w:tc>
      </w:tr>
      <w:tr w:rsidR="00821C42" w:rsidTr="00481012">
        <w:trPr>
          <w:trHeight w:val="315"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08700045001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Semilský pecen</w:t>
            </w:r>
          </w:p>
        </w:tc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C42" w:rsidRPr="00D50753" w:rsidRDefault="00821C42">
            <w:pPr>
              <w:jc w:val="right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100,00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42" w:rsidRPr="00D50753" w:rsidRDefault="00821C42">
            <w:pPr>
              <w:jc w:val="center"/>
              <w:rPr>
                <w:sz w:val="20"/>
                <w:szCs w:val="20"/>
              </w:rPr>
            </w:pPr>
            <w:r w:rsidRPr="00D50753">
              <w:rPr>
                <w:sz w:val="20"/>
                <w:szCs w:val="20"/>
              </w:rPr>
              <w:t>12.</w:t>
            </w:r>
          </w:p>
        </w:tc>
      </w:tr>
    </w:tbl>
    <w:p w:rsidR="00481012" w:rsidRDefault="00481012" w:rsidP="00D0379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03797" w:rsidRPr="00901C0E" w:rsidRDefault="00D03797" w:rsidP="00D03797">
      <w:pPr>
        <w:autoSpaceDE w:val="0"/>
        <w:autoSpaceDN w:val="0"/>
        <w:adjustRightInd w:val="0"/>
        <w:jc w:val="both"/>
        <w:rPr>
          <w:b/>
          <w:u w:val="single"/>
        </w:rPr>
      </w:pPr>
      <w:r w:rsidRPr="00901C0E">
        <w:rPr>
          <w:b/>
          <w:u w:val="single"/>
        </w:rPr>
        <w:t xml:space="preserve">Kapitola 917 </w:t>
      </w:r>
      <w:r w:rsidR="004333C6" w:rsidRPr="00E62DD6">
        <w:rPr>
          <w:b/>
          <w:u w:val="single"/>
        </w:rPr>
        <w:t>–</w:t>
      </w:r>
      <w:r w:rsidR="000D6527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Transfery v</w:t>
      </w:r>
      <w:r w:rsidR="00207619">
        <w:rPr>
          <w:b/>
          <w:u w:val="single"/>
        </w:rPr>
        <w:t xml:space="preserve">ýdajový limit </w:t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207619">
        <w:rPr>
          <w:b/>
          <w:u w:val="single"/>
        </w:rPr>
        <w:tab/>
      </w:r>
      <w:r w:rsidR="00E72A88">
        <w:rPr>
          <w:b/>
          <w:u w:val="single"/>
        </w:rPr>
        <w:tab/>
      </w:r>
      <w:r w:rsidR="00481012">
        <w:rPr>
          <w:b/>
          <w:u w:val="single"/>
        </w:rPr>
        <w:t xml:space="preserve"> </w:t>
      </w:r>
      <w:r w:rsidR="006000CD">
        <w:rPr>
          <w:b/>
          <w:u w:val="single"/>
        </w:rPr>
        <w:t xml:space="preserve"> </w:t>
      </w:r>
      <w:r w:rsidR="00481012">
        <w:rPr>
          <w:b/>
          <w:u w:val="single"/>
        </w:rPr>
        <w:t>158 755,15</w:t>
      </w:r>
      <w:r w:rsidR="00E22B08" w:rsidRPr="00901C0E">
        <w:rPr>
          <w:b/>
          <w:u w:val="single"/>
        </w:rPr>
        <w:t xml:space="preserve"> </w:t>
      </w:r>
      <w:r w:rsidRPr="00901C0E">
        <w:rPr>
          <w:b/>
          <w:u w:val="single"/>
        </w:rPr>
        <w:t>tis.</w:t>
      </w:r>
      <w:r w:rsidR="004333C6">
        <w:rPr>
          <w:b/>
          <w:u w:val="single"/>
        </w:rPr>
        <w:t> </w:t>
      </w:r>
      <w:r w:rsidRPr="00901C0E">
        <w:rPr>
          <w:b/>
          <w:u w:val="single"/>
        </w:rPr>
        <w:t>Kč</w:t>
      </w:r>
    </w:p>
    <w:p w:rsidR="00A57883" w:rsidRDefault="00207619" w:rsidP="00207619">
      <w:pPr>
        <w:spacing w:before="120"/>
        <w:jc w:val="both"/>
      </w:pPr>
      <w:r w:rsidRPr="00E4090F">
        <w:t xml:space="preserve">Výdajová kapitola </w:t>
      </w:r>
      <w:r>
        <w:t>byla zavedena</w:t>
      </w:r>
      <w:r w:rsidRPr="00E4090F">
        <w:t xml:space="preserve"> do rozpočtu kraje v roce 2014 pro zvýšení transparentnosti krajem realizovaných výd</w:t>
      </w:r>
      <w:r w:rsidR="00817CAE">
        <w:t>ajů charakteru přímé podpory. V</w:t>
      </w:r>
      <w:r w:rsidR="004333C6">
        <w:t> </w:t>
      </w:r>
      <w:r w:rsidR="00481012">
        <w:t>návrhu rozpočtu na rok 2021</w:t>
      </w:r>
      <w:r w:rsidRPr="00E4090F">
        <w:t xml:space="preserve"> </w:t>
      </w:r>
      <w:r w:rsidR="00817CAE">
        <w:t>jsou</w:t>
      </w:r>
      <w:r w:rsidRPr="00E4090F">
        <w:t xml:space="preserve"> prostřednictvím této kapitoly rozpočtovány </w:t>
      </w:r>
      <w:r w:rsidR="00817CAE">
        <w:t xml:space="preserve">výdaje </w:t>
      </w:r>
      <w:r w:rsidRPr="00E4090F">
        <w:t xml:space="preserve">především </w:t>
      </w:r>
      <w:r w:rsidR="00817CAE">
        <w:t xml:space="preserve">na </w:t>
      </w:r>
      <w:r w:rsidRPr="00E4090F">
        <w:t>tradiční dotace související s působnostmi kraje (podpora sportu, činnost protidrogového koordinátora, podpora divadel, regionální funkce knihoven, lékařská pohotovostní služba a ošetření osob pod vlivem alkoholu a v</w:t>
      </w:r>
      <w:r>
        <w:t> </w:t>
      </w:r>
      <w:r w:rsidRPr="00E4090F">
        <w:t>intoxikaci</w:t>
      </w:r>
      <w:r w:rsidR="00481012">
        <w:t>, dotace</w:t>
      </w:r>
      <w:r w:rsidRPr="00D80A06">
        <w:t xml:space="preserve"> jednotkám požární ochrany obcí (SDH) k</w:t>
      </w:r>
      <w:r w:rsidR="004333C6">
        <w:t> </w:t>
      </w:r>
      <w:r w:rsidRPr="00D80A06">
        <w:t>programu Ministerstva vnitra</w:t>
      </w:r>
      <w:r w:rsidRPr="00E4090F">
        <w:t xml:space="preserve">) a dále přímá podpora zejména neziskového sektoru. </w:t>
      </w:r>
    </w:p>
    <w:p w:rsidR="00207619" w:rsidRDefault="00207619" w:rsidP="00CC233F">
      <w:pPr>
        <w:spacing w:before="120" w:after="120"/>
        <w:jc w:val="both"/>
      </w:pPr>
      <w:r w:rsidRPr="00555D8C">
        <w:t>Věcná struktura výdajů kapitoly odp</w:t>
      </w:r>
      <w:r w:rsidR="00481012">
        <w:t>ovídá záměrům kraje pro rok 2021</w:t>
      </w:r>
      <w:r w:rsidRPr="00555D8C">
        <w:t xml:space="preserve"> obsažených ve schváleném </w:t>
      </w:r>
      <w:r w:rsidR="00817CAE" w:rsidRPr="00555D8C">
        <w:t>střednědobém</w:t>
      </w:r>
      <w:r w:rsidRPr="00555D8C">
        <w:t xml:space="preserve"> výhledu </w:t>
      </w:r>
      <w:r w:rsidR="00817CAE" w:rsidRPr="00555D8C">
        <w:t xml:space="preserve">rozpočtu </w:t>
      </w:r>
      <w:r w:rsidR="00481012">
        <w:t>kraje na období let 2021 – 2024</w:t>
      </w:r>
      <w:r w:rsidR="008C6C63" w:rsidRPr="00555D8C">
        <w:t xml:space="preserve"> s tím, že </w:t>
      </w:r>
      <w:r w:rsidR="00817CAE" w:rsidRPr="00555D8C">
        <w:t>byl celk</w:t>
      </w:r>
      <w:r w:rsidR="00481012">
        <w:t>ový objem v návrhu rozpočtu 2021</w:t>
      </w:r>
      <w:r w:rsidR="00817CAE" w:rsidRPr="00555D8C">
        <w:t xml:space="preserve"> navýšen o </w:t>
      </w:r>
      <w:r w:rsidR="00481012">
        <w:t>25 273,52</w:t>
      </w:r>
      <w:r w:rsidR="00E72A88">
        <w:t xml:space="preserve"> tis. </w:t>
      </w:r>
      <w:r w:rsidR="00481012">
        <w:t>Kč oproti roku 2020</w:t>
      </w:r>
      <w:r w:rsidR="00DA4453">
        <w:t>.</w:t>
      </w:r>
    </w:p>
    <w:p w:rsidR="00FE79AE" w:rsidRDefault="00FE79AE" w:rsidP="00CC233F">
      <w:pPr>
        <w:spacing w:before="120" w:after="120"/>
        <w:jc w:val="both"/>
      </w:pPr>
    </w:p>
    <w:p w:rsidR="00FE79AE" w:rsidRDefault="00FE79AE" w:rsidP="00CC233F">
      <w:pPr>
        <w:spacing w:before="120" w:after="120"/>
        <w:jc w:val="both"/>
      </w:pPr>
    </w:p>
    <w:p w:rsidR="00FE79AE" w:rsidRDefault="00FE79AE" w:rsidP="00CC233F">
      <w:pPr>
        <w:spacing w:before="120" w:after="120"/>
        <w:jc w:val="both"/>
      </w:pPr>
    </w:p>
    <w:p w:rsidR="00FE79AE" w:rsidRDefault="00FE79AE" w:rsidP="00CC233F">
      <w:pPr>
        <w:spacing w:before="120" w:after="120"/>
        <w:jc w:val="both"/>
      </w:pPr>
    </w:p>
    <w:p w:rsidR="00FE79AE" w:rsidRDefault="00FE79AE" w:rsidP="00CC233F">
      <w:pPr>
        <w:spacing w:before="120" w:after="120"/>
        <w:jc w:val="both"/>
      </w:pPr>
    </w:p>
    <w:p w:rsidR="00FE79AE" w:rsidRDefault="00FE79AE" w:rsidP="00CC233F">
      <w:pPr>
        <w:spacing w:before="120" w:after="120"/>
        <w:jc w:val="both"/>
      </w:pPr>
    </w:p>
    <w:p w:rsidR="00FE79AE" w:rsidRDefault="00FE79AE" w:rsidP="00CC233F">
      <w:pPr>
        <w:spacing w:before="120" w:after="120"/>
        <w:jc w:val="both"/>
      </w:pPr>
    </w:p>
    <w:p w:rsidR="00FE79AE" w:rsidRPr="00FE79AE" w:rsidRDefault="00FE79AE" w:rsidP="00FE79AE">
      <w:pPr>
        <w:tabs>
          <w:tab w:val="left" w:pos="8010"/>
        </w:tabs>
        <w:spacing w:before="120" w:after="120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</w:t>
      </w:r>
      <w:r w:rsidRPr="00FE79AE">
        <w:rPr>
          <w:sz w:val="20"/>
          <w:szCs w:val="20"/>
        </w:rPr>
        <w:t>v tis. Kč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481012" w:rsidTr="00FE79AE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12" w:rsidRDefault="00481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 R A N S F E R 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12" w:rsidRDefault="00481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481012" w:rsidRDefault="004810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481012" w:rsidTr="00FE79A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133 481,63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výdaje na transfery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141 519,15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481012" w:rsidRDefault="004810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158 755,15</w:t>
            </w:r>
          </w:p>
        </w:tc>
      </w:tr>
      <w:tr w:rsidR="00481012" w:rsidTr="00FE79A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kanceláře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</w:tr>
      <w:tr w:rsidR="00481012" w:rsidTr="00FE79A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11 183,00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20 516,00</w:t>
            </w:r>
          </w:p>
        </w:tc>
      </w:tr>
      <w:tr w:rsidR="00481012" w:rsidTr="00FE79A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9 430,00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9 280,00</w:t>
            </w:r>
          </w:p>
        </w:tc>
      </w:tr>
      <w:tr w:rsidR="00481012" w:rsidTr="00FE79A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sociálních věcí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17 255,00</w:t>
            </w:r>
          </w:p>
        </w:tc>
      </w:tr>
      <w:tr w:rsidR="00481012" w:rsidTr="00FE79A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dopravy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35 700,00</w:t>
            </w:r>
          </w:p>
        </w:tc>
      </w:tr>
      <w:tr w:rsidR="00481012" w:rsidTr="00FE79A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14 249,00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resort kultury, památkové péče a cestovního ruchu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14 239,50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14 039,50</w:t>
            </w:r>
          </w:p>
        </w:tc>
      </w:tr>
      <w:tr w:rsidR="00481012" w:rsidTr="00FE79A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6 264,63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5 864,65</w:t>
            </w:r>
          </w:p>
        </w:tc>
      </w:tr>
      <w:tr w:rsidR="00481012" w:rsidTr="00FE79A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44 600,00</w:t>
            </w:r>
          </w:p>
        </w:tc>
      </w:tr>
      <w:tr w:rsidR="00481012" w:rsidTr="00FE79AE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resort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481012" w:rsidRDefault="004810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C233F" w:rsidRDefault="00CC233F" w:rsidP="00052126">
      <w:pPr>
        <w:jc w:val="both"/>
      </w:pPr>
    </w:p>
    <w:p w:rsidR="00481012" w:rsidRDefault="00481012" w:rsidP="00052126">
      <w:pPr>
        <w:jc w:val="both"/>
      </w:pPr>
    </w:p>
    <w:p w:rsidR="00073359" w:rsidRPr="001C71A8" w:rsidRDefault="00073359" w:rsidP="00073359">
      <w:pPr>
        <w:autoSpaceDE w:val="0"/>
        <w:autoSpaceDN w:val="0"/>
        <w:adjustRightInd w:val="0"/>
        <w:jc w:val="both"/>
        <w:rPr>
          <w:b/>
          <w:u w:val="single"/>
        </w:rPr>
      </w:pPr>
      <w:r w:rsidRPr="001C71A8">
        <w:rPr>
          <w:b/>
          <w:u w:val="single"/>
        </w:rPr>
        <w:t xml:space="preserve">Kapitola 919 </w:t>
      </w:r>
      <w:r w:rsidR="004333C6" w:rsidRPr="00E62DD6">
        <w:rPr>
          <w:b/>
          <w:u w:val="single"/>
        </w:rPr>
        <w:t>–</w:t>
      </w:r>
      <w:r w:rsidR="000D6527" w:rsidRPr="001C71A8">
        <w:rPr>
          <w:b/>
          <w:u w:val="single"/>
        </w:rPr>
        <w:t xml:space="preserve"> </w:t>
      </w:r>
      <w:r w:rsidRPr="001C71A8">
        <w:rPr>
          <w:b/>
          <w:u w:val="single"/>
        </w:rPr>
        <w:t>Pokladní správa výdajový limit</w:t>
      </w:r>
      <w:r w:rsidRPr="001C71A8">
        <w:rPr>
          <w:b/>
          <w:u w:val="single"/>
        </w:rPr>
        <w:tab/>
      </w:r>
      <w:r w:rsidRPr="001C71A8">
        <w:rPr>
          <w:b/>
          <w:u w:val="single"/>
        </w:rPr>
        <w:tab/>
      </w:r>
      <w:r w:rsidR="00E72A88">
        <w:rPr>
          <w:b/>
          <w:u w:val="single"/>
        </w:rPr>
        <w:tab/>
      </w:r>
      <w:r w:rsidRPr="001C71A8">
        <w:rPr>
          <w:b/>
          <w:u w:val="single"/>
        </w:rPr>
        <w:tab/>
        <w:t xml:space="preserve"> </w:t>
      </w:r>
      <w:r w:rsidR="00DA2B6B">
        <w:rPr>
          <w:b/>
          <w:u w:val="single"/>
        </w:rPr>
        <w:t xml:space="preserve">   </w:t>
      </w:r>
      <w:r w:rsidRPr="001C71A8">
        <w:rPr>
          <w:b/>
          <w:u w:val="single"/>
        </w:rPr>
        <w:t xml:space="preserve"> </w:t>
      </w:r>
      <w:r w:rsidR="00B65CA4">
        <w:rPr>
          <w:b/>
          <w:u w:val="single"/>
        </w:rPr>
        <w:t>43 2</w:t>
      </w:r>
      <w:r w:rsidR="00553997">
        <w:rPr>
          <w:b/>
          <w:u w:val="single"/>
        </w:rPr>
        <w:t>0</w:t>
      </w:r>
      <w:r w:rsidR="00052126">
        <w:rPr>
          <w:b/>
          <w:u w:val="single"/>
        </w:rPr>
        <w:t>0,00</w:t>
      </w:r>
      <w:r w:rsidR="004333C6">
        <w:rPr>
          <w:b/>
          <w:u w:val="single"/>
        </w:rPr>
        <w:t xml:space="preserve"> </w:t>
      </w:r>
      <w:r w:rsidRPr="001C71A8">
        <w:rPr>
          <w:b/>
          <w:u w:val="single"/>
        </w:rPr>
        <w:t>tis.</w:t>
      </w:r>
      <w:r w:rsidR="004333C6">
        <w:rPr>
          <w:b/>
          <w:u w:val="single"/>
        </w:rPr>
        <w:t> </w:t>
      </w:r>
      <w:r w:rsidRPr="001C71A8">
        <w:rPr>
          <w:b/>
          <w:u w:val="single"/>
        </w:rPr>
        <w:t>Kč</w:t>
      </w:r>
    </w:p>
    <w:p w:rsidR="0062109F" w:rsidRDefault="007F18EA" w:rsidP="00CC233F">
      <w:pPr>
        <w:autoSpaceDE w:val="0"/>
        <w:autoSpaceDN w:val="0"/>
        <w:adjustRightInd w:val="0"/>
        <w:spacing w:before="120" w:after="120"/>
        <w:jc w:val="both"/>
      </w:pPr>
      <w:r>
        <w:t>V</w:t>
      </w:r>
      <w:r w:rsidR="008C6C63" w:rsidRPr="0015105B">
        <w:t xml:space="preserve">ýdajový limit kapitoly </w:t>
      </w:r>
      <w:r>
        <w:t xml:space="preserve">tvořila </w:t>
      </w:r>
      <w:r w:rsidR="008C6C63" w:rsidRPr="0015105B">
        <w:t>standardní rezerva ve výši 1% z rozpočtovaného objemu daňových příjmů kraje (sdílených daní</w:t>
      </w:r>
      <w:r>
        <w:t>)</w:t>
      </w:r>
      <w:r w:rsidR="0062109F">
        <w:t xml:space="preserve">, a která </w:t>
      </w:r>
      <w:r>
        <w:t xml:space="preserve">byla oproti schválenému střednědobému výhledu ve výši 31 800 tis. Kč v tomto </w:t>
      </w:r>
      <w:r w:rsidR="00DA1CD4">
        <w:t xml:space="preserve">návrhu </w:t>
      </w:r>
      <w:r w:rsidR="00D4438C">
        <w:t xml:space="preserve">použita na </w:t>
      </w:r>
      <w:r w:rsidR="004E6F55">
        <w:t>finanční</w:t>
      </w:r>
      <w:r w:rsidR="008C6C63" w:rsidRPr="0015105B">
        <w:t xml:space="preserve"> vyrovnání propadu rozpočtovaných </w:t>
      </w:r>
      <w:r w:rsidR="00CC233F">
        <w:t xml:space="preserve">daňových </w:t>
      </w:r>
      <w:r w:rsidR="00D4438C">
        <w:t>příjmů kraje. Nově tak výdajový limit kapitoly 919 tvoří r</w:t>
      </w:r>
      <w:r w:rsidR="0062109F">
        <w:t xml:space="preserve">ezerva ve výši </w:t>
      </w:r>
      <w:r w:rsidR="00481012">
        <w:t>43 200</w:t>
      </w:r>
      <w:r w:rsidR="0062109F">
        <w:t xml:space="preserve"> tis.</w:t>
      </w:r>
      <w:r w:rsidR="00E72A88">
        <w:t> </w:t>
      </w:r>
      <w:r w:rsidR="0062109F">
        <w:t>Kč</w:t>
      </w:r>
      <w:r w:rsidR="00817CAE" w:rsidRPr="0015105B">
        <w:t xml:space="preserve"> </w:t>
      </w:r>
      <w:r w:rsidR="0062109F" w:rsidRPr="0044231C">
        <w:t xml:space="preserve">na řešení </w:t>
      </w:r>
      <w:r w:rsidR="001A0573">
        <w:t>věcných, finančních a organizačních opatření orgánů kraje.</w:t>
      </w:r>
    </w:p>
    <w:p w:rsidR="00762E87" w:rsidRDefault="00762E87" w:rsidP="00CC233F">
      <w:pPr>
        <w:autoSpaceDE w:val="0"/>
        <w:autoSpaceDN w:val="0"/>
        <w:adjustRightInd w:val="0"/>
        <w:spacing w:before="120" w:after="120"/>
        <w:jc w:val="both"/>
      </w:pPr>
    </w:p>
    <w:tbl>
      <w:tblPr>
        <w:tblW w:w="8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326"/>
        <w:gridCol w:w="1240"/>
      </w:tblGrid>
      <w:tr w:rsidR="001A0573" w:rsidTr="007F18EA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573" w:rsidRDefault="001A057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573" w:rsidRDefault="001A0573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573" w:rsidRDefault="001A057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1A0573" w:rsidTr="007F18EA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573" w:rsidRDefault="001A0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 O K L A D N Í   </w:t>
            </w:r>
            <w:r w:rsidR="00EB5B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S P R Á V A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7F1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2021 - RK 1.12.2020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1A0573" w:rsidTr="007F18E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kapitoly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7F18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43 2</w:t>
            </w:r>
            <w:r w:rsidR="001A0573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1A0573" w:rsidTr="007F18EA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rozpočtová finanční rezerva kraje na výpadky daňových  příjmů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7F18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573" w:rsidTr="007F18EA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finanční rezerva na řešení výkonnosti krajských PO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573" w:rsidTr="007F18EA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Pr="00A13CF9" w:rsidRDefault="001A0573">
            <w:pPr>
              <w:rPr>
                <w:sz w:val="20"/>
                <w:szCs w:val="20"/>
              </w:rPr>
            </w:pPr>
            <w:r w:rsidRPr="00A13CF9">
              <w:rPr>
                <w:sz w:val="20"/>
                <w:szCs w:val="20"/>
              </w:rPr>
              <w:t xml:space="preserve">finanční rezerva na řešení věcných, finančních a organizačních opatření orgánů kraje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43 200,00</w:t>
            </w:r>
          </w:p>
        </w:tc>
      </w:tr>
      <w:tr w:rsidR="001A0573" w:rsidTr="007F18EA">
        <w:trPr>
          <w:trHeight w:val="4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Pr="00A13CF9" w:rsidRDefault="00A13CF9">
            <w:pPr>
              <w:rPr>
                <w:sz w:val="20"/>
                <w:szCs w:val="20"/>
              </w:rPr>
            </w:pPr>
            <w:r w:rsidRPr="00A13CF9">
              <w:rPr>
                <w:sz w:val="20"/>
                <w:szCs w:val="20"/>
              </w:rPr>
              <w:t xml:space="preserve">finanční </w:t>
            </w:r>
            <w:r w:rsidR="001A0573" w:rsidRPr="00A13CF9">
              <w:rPr>
                <w:sz w:val="20"/>
                <w:szCs w:val="20"/>
              </w:rPr>
              <w:t>rezerva na ře</w:t>
            </w:r>
            <w:r w:rsidRPr="00A13CF9">
              <w:rPr>
                <w:sz w:val="20"/>
                <w:szCs w:val="20"/>
              </w:rPr>
              <w:t xml:space="preserve">šení věcných, finančních a organizačních </w:t>
            </w:r>
            <w:r w:rsidR="001A0573" w:rsidRPr="00A13CF9">
              <w:rPr>
                <w:sz w:val="20"/>
                <w:szCs w:val="20"/>
              </w:rPr>
              <w:t xml:space="preserve">opatření KÚ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C233F" w:rsidRDefault="00CC233F" w:rsidP="00052126">
      <w:pPr>
        <w:jc w:val="both"/>
      </w:pPr>
    </w:p>
    <w:p w:rsidR="001A0573" w:rsidRPr="00B97C1D" w:rsidRDefault="001A0573" w:rsidP="00052126">
      <w:pPr>
        <w:jc w:val="both"/>
      </w:pPr>
    </w:p>
    <w:p w:rsidR="000156AC" w:rsidRPr="003A0E18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3A0E18">
        <w:rPr>
          <w:b/>
          <w:u w:val="single"/>
        </w:rPr>
        <w:t>Kapitola</w:t>
      </w:r>
      <w:r w:rsidR="00D40559" w:rsidRPr="003A0E18">
        <w:rPr>
          <w:b/>
          <w:u w:val="single"/>
        </w:rPr>
        <w:t xml:space="preserve"> 920 </w:t>
      </w:r>
      <w:r w:rsidR="00E72A88" w:rsidRPr="00E62DD6">
        <w:rPr>
          <w:b/>
          <w:u w:val="single"/>
        </w:rPr>
        <w:t>–</w:t>
      </w:r>
      <w:r w:rsidR="000D6527" w:rsidRPr="003A0E18">
        <w:rPr>
          <w:b/>
          <w:u w:val="single"/>
        </w:rPr>
        <w:t xml:space="preserve"> </w:t>
      </w:r>
      <w:r w:rsidRPr="003A0E18">
        <w:rPr>
          <w:b/>
          <w:u w:val="single"/>
        </w:rPr>
        <w:t xml:space="preserve">Kapitálové výdaje </w:t>
      </w:r>
      <w:r w:rsidR="00402CF0">
        <w:rPr>
          <w:b/>
          <w:u w:val="single"/>
        </w:rPr>
        <w:t>výdajový limit</w:t>
      </w:r>
      <w:r w:rsidRPr="003A0E18">
        <w:rPr>
          <w:b/>
          <w:u w:val="single"/>
        </w:rPr>
        <w:tab/>
      </w:r>
      <w:r w:rsidRPr="003A0E18">
        <w:rPr>
          <w:b/>
          <w:u w:val="single"/>
        </w:rPr>
        <w:tab/>
      </w:r>
      <w:r w:rsidR="00402CF0">
        <w:rPr>
          <w:b/>
          <w:u w:val="single"/>
        </w:rPr>
        <w:tab/>
      </w:r>
      <w:r w:rsidR="00906297" w:rsidRPr="003A0E18">
        <w:rPr>
          <w:b/>
          <w:u w:val="single"/>
        </w:rPr>
        <w:t xml:space="preserve">      </w:t>
      </w:r>
      <w:r w:rsidR="00DA2B6B">
        <w:rPr>
          <w:b/>
          <w:u w:val="single"/>
        </w:rPr>
        <w:t xml:space="preserve">   </w:t>
      </w:r>
      <w:r w:rsidR="00876A5C">
        <w:rPr>
          <w:b/>
          <w:u w:val="single"/>
        </w:rPr>
        <w:t xml:space="preserve">  </w:t>
      </w:r>
      <w:r w:rsidR="00DA2B6B">
        <w:rPr>
          <w:b/>
          <w:u w:val="single"/>
        </w:rPr>
        <w:t xml:space="preserve"> </w:t>
      </w:r>
      <w:r w:rsidR="00906297" w:rsidRPr="003A0E18">
        <w:rPr>
          <w:b/>
          <w:u w:val="single"/>
        </w:rPr>
        <w:t xml:space="preserve">  </w:t>
      </w:r>
      <w:r w:rsidR="001A0573">
        <w:rPr>
          <w:b/>
          <w:u w:val="single"/>
        </w:rPr>
        <w:t>300 920,28</w:t>
      </w:r>
      <w:r w:rsidR="00876A5C">
        <w:rPr>
          <w:b/>
          <w:u w:val="single"/>
        </w:rPr>
        <w:t xml:space="preserve"> </w:t>
      </w:r>
      <w:r w:rsidR="006000CD">
        <w:rPr>
          <w:b/>
          <w:u w:val="single"/>
        </w:rPr>
        <w:t>tis. Kč</w:t>
      </w:r>
    </w:p>
    <w:p w:rsidR="00CC233F" w:rsidRPr="0044231C" w:rsidRDefault="000A3A61" w:rsidP="00CC233F">
      <w:pPr>
        <w:spacing w:before="120"/>
        <w:jc w:val="both"/>
        <w:rPr>
          <w:b/>
        </w:rPr>
      </w:pPr>
      <w:r w:rsidRPr="00A845ED">
        <w:t>Výdajový limit kapitoly, jejímž prostřednictvím jsou zabezpečovány výdaje nezbytné k financování investič</w:t>
      </w:r>
      <w:r>
        <w:t>ních akcí nebo významných oprav</w:t>
      </w:r>
      <w:r w:rsidRPr="00A845ED">
        <w:t xml:space="preserve"> ze zdrojů </w:t>
      </w:r>
      <w:r>
        <w:t xml:space="preserve">rozpočtu </w:t>
      </w:r>
      <w:r w:rsidRPr="00A845ED">
        <w:t xml:space="preserve">kraje příp. národních veřejných zdrojů, vychází z individuálního vybilancování stavu závazků kraje </w:t>
      </w:r>
      <w:r>
        <w:t>pro</w:t>
      </w:r>
      <w:r w:rsidRPr="00A845ED">
        <w:t xml:space="preserve"> dané rozpočtové</w:t>
      </w:r>
      <w:r>
        <w:t xml:space="preserve"> </w:t>
      </w:r>
      <w:r w:rsidRPr="00A845ED">
        <w:t xml:space="preserve">období. </w:t>
      </w:r>
      <w:r>
        <w:t xml:space="preserve">V meziročním srovnání </w:t>
      </w:r>
      <w:r w:rsidR="001A0573">
        <w:t>rozpočtů 2021/2020</w:t>
      </w:r>
      <w:r>
        <w:t xml:space="preserve"> </w:t>
      </w:r>
      <w:r w:rsidR="00454D37">
        <w:t>dochází k</w:t>
      </w:r>
      <w:r w:rsidR="001A0573">
        <w:t xml:space="preserve">e snížení </w:t>
      </w:r>
      <w:r w:rsidR="00454D37">
        <w:t> </w:t>
      </w:r>
      <w:r w:rsidR="001A0573">
        <w:t>celkového</w:t>
      </w:r>
      <w:r w:rsidR="00454D37">
        <w:t xml:space="preserve"> objemu o </w:t>
      </w:r>
      <w:r w:rsidR="001A0573">
        <w:t>63 685,26</w:t>
      </w:r>
      <w:r w:rsidR="00E72A88">
        <w:t xml:space="preserve"> tis. </w:t>
      </w:r>
      <w:r w:rsidR="00454D37">
        <w:t>Kč</w:t>
      </w:r>
      <w:r w:rsidR="00582C99">
        <w:t xml:space="preserve"> (- 30 mil. Kč Parkovací dům, cca -5 mil. Kč </w:t>
      </w:r>
      <w:r w:rsidR="007F2551">
        <w:t>odbor kancelář ředitele</w:t>
      </w:r>
      <w:r w:rsidR="00582C99">
        <w:t>).</w:t>
      </w:r>
    </w:p>
    <w:p w:rsidR="001A0573" w:rsidRDefault="00CC233F" w:rsidP="00D07634">
      <w:pPr>
        <w:spacing w:before="120" w:after="120"/>
        <w:jc w:val="both"/>
        <w:rPr>
          <w:b/>
        </w:rPr>
      </w:pPr>
      <w:r w:rsidRPr="0044231C">
        <w:rPr>
          <w:b/>
        </w:rPr>
        <w:t xml:space="preserve">Pro celkové zhodnocení kapitálové bilance rozpočtu kraje je nezbytné </w:t>
      </w:r>
      <w:r>
        <w:rPr>
          <w:b/>
        </w:rPr>
        <w:t>zahrnout rovněž</w:t>
      </w:r>
      <w:r w:rsidRPr="0044231C">
        <w:rPr>
          <w:b/>
        </w:rPr>
        <w:t xml:space="preserve"> realizaci investičních akcí nebo významných oprav na majetku kraje prostřednictvím kapitoly</w:t>
      </w:r>
      <w:r>
        <w:rPr>
          <w:b/>
        </w:rPr>
        <w:t xml:space="preserve"> 923 </w:t>
      </w:r>
      <w:r w:rsidRPr="0044231C">
        <w:rPr>
          <w:b/>
        </w:rPr>
        <w:t>- Spolufinancování EU</w:t>
      </w:r>
      <w:r w:rsidR="001A0573">
        <w:rPr>
          <w:b/>
        </w:rPr>
        <w:t xml:space="preserve">, případně </w:t>
      </w:r>
      <w:r w:rsidR="001A0573" w:rsidRPr="0044231C">
        <w:rPr>
          <w:b/>
        </w:rPr>
        <w:t>kapitol</w:t>
      </w:r>
      <w:r w:rsidR="001A0573">
        <w:rPr>
          <w:b/>
        </w:rPr>
        <w:t>y</w:t>
      </w:r>
      <w:r w:rsidR="001A0573" w:rsidRPr="0044231C">
        <w:rPr>
          <w:b/>
        </w:rPr>
        <w:t xml:space="preserve"> 912</w:t>
      </w:r>
      <w:r w:rsidR="001A0573">
        <w:rPr>
          <w:b/>
        </w:rPr>
        <w:t> </w:t>
      </w:r>
      <w:r w:rsidR="001A0573" w:rsidRPr="0044231C">
        <w:rPr>
          <w:b/>
        </w:rPr>
        <w:t>- Účelové individuální investiční a neinvestiční dotace p</w:t>
      </w:r>
      <w:r w:rsidR="001A0573">
        <w:rPr>
          <w:b/>
        </w:rPr>
        <w:t>ro příspěvkové organizace kraje.</w:t>
      </w:r>
    </w:p>
    <w:p w:rsidR="00EB5BF6" w:rsidRDefault="00EB5BF6" w:rsidP="00D07634">
      <w:pPr>
        <w:spacing w:before="120" w:after="120"/>
        <w:jc w:val="both"/>
        <w:rPr>
          <w:b/>
        </w:rPr>
      </w:pPr>
    </w:p>
    <w:p w:rsidR="00EB5BF6" w:rsidRDefault="00EB5BF6" w:rsidP="00D07634">
      <w:pPr>
        <w:spacing w:before="120" w:after="120"/>
        <w:jc w:val="both"/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573" w:rsidRDefault="001A057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573" w:rsidRDefault="001A057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573" w:rsidRDefault="001A057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73" w:rsidRDefault="001A05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1A0573" w:rsidTr="001A057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A P I T Á L O V É   V Ý D A J 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364 605,54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573" w:rsidRDefault="001A05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kapitálové výdaje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319 570,28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300 920,28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hejtmana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35 200,00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32 077,00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sociálních věcí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145 300,00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dopravy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115 000,00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kultury, památkové péče a CR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1 792,50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82 777,78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112 777,78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112 777,78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územního plánování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9 325,76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8 500,00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7F255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825</w:t>
            </w:r>
            <w:r w:rsidR="007F255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20 850,00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1A0573" w:rsidTr="001A057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A0573" w:rsidRDefault="001A05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97C1D" w:rsidRDefault="00B97C1D" w:rsidP="00043D4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1A0573" w:rsidRDefault="001A0573" w:rsidP="00043D4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156AC" w:rsidRPr="00DD125A" w:rsidRDefault="000156AC" w:rsidP="000156AC">
      <w:pPr>
        <w:autoSpaceDE w:val="0"/>
        <w:autoSpaceDN w:val="0"/>
        <w:adjustRightInd w:val="0"/>
        <w:jc w:val="both"/>
        <w:rPr>
          <w:b/>
          <w:u w:val="single"/>
        </w:rPr>
      </w:pPr>
      <w:r w:rsidRPr="00DD125A">
        <w:rPr>
          <w:b/>
          <w:u w:val="single"/>
        </w:rPr>
        <w:t xml:space="preserve">Kapitola 923 </w:t>
      </w:r>
      <w:r w:rsidR="00370101" w:rsidRPr="00E62DD6">
        <w:rPr>
          <w:b/>
          <w:u w:val="single"/>
        </w:rPr>
        <w:t>–</w:t>
      </w:r>
      <w:r w:rsidR="000D652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>Spolufinancování EU v</w:t>
      </w:r>
      <w:r w:rsidR="00906297" w:rsidRPr="00DD125A">
        <w:rPr>
          <w:b/>
          <w:u w:val="single"/>
        </w:rPr>
        <w:t>ýdajový limit</w:t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Pr="00DD125A">
        <w:rPr>
          <w:b/>
          <w:u w:val="single"/>
        </w:rPr>
        <w:tab/>
      </w:r>
      <w:r w:rsidR="00DD125A">
        <w:rPr>
          <w:b/>
          <w:u w:val="single"/>
        </w:rPr>
        <w:t xml:space="preserve">  </w:t>
      </w:r>
      <w:r w:rsidR="00906297" w:rsidRPr="00DD125A">
        <w:rPr>
          <w:b/>
          <w:u w:val="single"/>
        </w:rPr>
        <w:t xml:space="preserve"> </w:t>
      </w:r>
      <w:r w:rsidR="001A0573">
        <w:rPr>
          <w:b/>
          <w:u w:val="single"/>
        </w:rPr>
        <w:t>180 000,00</w:t>
      </w:r>
      <w:r w:rsidR="00906297" w:rsidRPr="00DD125A">
        <w:rPr>
          <w:b/>
          <w:u w:val="single"/>
        </w:rPr>
        <w:t xml:space="preserve"> </w:t>
      </w:r>
      <w:r w:rsidRPr="00DD125A">
        <w:rPr>
          <w:b/>
          <w:u w:val="single"/>
        </w:rPr>
        <w:t>tis.</w:t>
      </w:r>
      <w:r w:rsidR="00370101">
        <w:rPr>
          <w:b/>
          <w:u w:val="single"/>
        </w:rPr>
        <w:t> </w:t>
      </w:r>
      <w:r w:rsidRPr="00DD125A">
        <w:rPr>
          <w:b/>
          <w:u w:val="single"/>
        </w:rPr>
        <w:t xml:space="preserve">Kč </w:t>
      </w:r>
    </w:p>
    <w:p w:rsidR="00DD052B" w:rsidRPr="00762E87" w:rsidRDefault="007F2551" w:rsidP="00762E87">
      <w:pPr>
        <w:spacing w:before="120" w:after="120"/>
        <w:jc w:val="both"/>
      </w:pPr>
      <w:r>
        <w:t>Pro úspěšné dokončení plánovacího období 2014 – 2020, resp. 2022 a</w:t>
      </w:r>
      <w:r w:rsidR="006A7162" w:rsidRPr="0089140A">
        <w:t xml:space="preserve"> </w:t>
      </w:r>
      <w:r w:rsidR="006A7162">
        <w:t>účast</w:t>
      </w:r>
      <w:r w:rsidR="006A7162" w:rsidRPr="0089140A">
        <w:t xml:space="preserve"> </w:t>
      </w:r>
      <w:r w:rsidR="006A7162">
        <w:t>na vyhlašovaných</w:t>
      </w:r>
      <w:r w:rsidR="006A7162" w:rsidRPr="0089140A">
        <w:t xml:space="preserve"> výz</w:t>
      </w:r>
      <w:r w:rsidR="006A7162">
        <w:t>vách</w:t>
      </w:r>
      <w:r w:rsidR="006A7162" w:rsidRPr="0089140A">
        <w:t xml:space="preserve"> plánovacího období </w:t>
      </w:r>
      <w:r w:rsidR="001A0573">
        <w:t>EU 2021 – 2027</w:t>
      </w:r>
      <w:r w:rsidR="006A7162" w:rsidRPr="0089140A">
        <w:t xml:space="preserve"> je nezbytné zachovat </w:t>
      </w:r>
      <w:r w:rsidR="001A0573">
        <w:t>pro rok 2021</w:t>
      </w:r>
      <w:r w:rsidR="006A7162">
        <w:t xml:space="preserve"> </w:t>
      </w:r>
      <w:r w:rsidR="006A7162" w:rsidRPr="0089140A">
        <w:t xml:space="preserve">stávající princip rozpočtování a financování potřeb této kapitoly rozpočtu kraje, podle kterého nelze alokovat vratky finančních prostředků z předfinancování již realizovaných projektů do jiných výdajových kapitol rozpočtu kraje a </w:t>
      </w:r>
      <w:r w:rsidR="006A7162">
        <w:t>zároveň</w:t>
      </w:r>
      <w:r w:rsidR="006A7162" w:rsidRPr="0089140A">
        <w:t xml:space="preserve">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</w:t>
      </w:r>
      <w:r w:rsidR="006A7162">
        <w:t xml:space="preserve">současně </w:t>
      </w:r>
      <w:r w:rsidR="006A7162" w:rsidRPr="006778F6">
        <w:rPr>
          <w:b/>
        </w:rPr>
        <w:t>zajistit dostatečné finanční prostředky na předfinancování</w:t>
      </w:r>
      <w:r w:rsidR="006A7162" w:rsidRPr="0089140A">
        <w:t xml:space="preserve"> dotčen</w:t>
      </w:r>
      <w:r w:rsidR="006A7162">
        <w:t xml:space="preserve">ých projektů </w:t>
      </w:r>
      <w:r w:rsidR="006A7162" w:rsidRPr="006778F6">
        <w:rPr>
          <w:b/>
        </w:rPr>
        <w:t>v roce</w:t>
      </w:r>
      <w:r w:rsidR="001A0573" w:rsidRPr="006778F6">
        <w:rPr>
          <w:b/>
        </w:rPr>
        <w:t xml:space="preserve"> 2021</w:t>
      </w:r>
      <w:r w:rsidR="006A7162">
        <w:t xml:space="preserve"> způsobem, při kterém jsou rozpočtově zachyceny finanční podíly kraje na financování jednotlivých projektů s tím, že jejich předfinancování bude v převážné míře řešeno prostřednictvím vratek </w:t>
      </w:r>
      <w:r w:rsidR="006A7162" w:rsidRPr="0089140A">
        <w:t>finančních prostředků z předfinancování již realizovaných projektů</w:t>
      </w:r>
      <w:r w:rsidR="006A7162">
        <w:t xml:space="preserve"> zasílaných příslušnými platebními jednotkami kraji a jejich alokace v této kapitole</w:t>
      </w:r>
      <w:r w:rsidR="006A7162" w:rsidRPr="00DD125A">
        <w:t xml:space="preserve">, </w:t>
      </w:r>
      <w:r w:rsidR="006A7162" w:rsidRPr="00DD125A">
        <w:rPr>
          <w:b/>
        </w:rPr>
        <w:t>když odhadovaný objem potřeb na před</w:t>
      </w:r>
      <w:r w:rsidR="001A0573">
        <w:rPr>
          <w:b/>
        </w:rPr>
        <w:t>financování projektů v roce 2021</w:t>
      </w:r>
      <w:r w:rsidR="006A7162" w:rsidRPr="00DD125A">
        <w:rPr>
          <w:b/>
        </w:rPr>
        <w:t xml:space="preserve"> v současné době návrhem rozpočtu kraje </w:t>
      </w:r>
      <w:r w:rsidR="001A0573">
        <w:rPr>
          <w:b/>
        </w:rPr>
        <w:t>2021</w:t>
      </w:r>
      <w:r w:rsidR="006A7162" w:rsidRPr="00DD125A">
        <w:rPr>
          <w:b/>
        </w:rPr>
        <w:t xml:space="preserve"> nezajištěných </w:t>
      </w:r>
      <w:r w:rsidR="006A7162" w:rsidRPr="007F2551">
        <w:rPr>
          <w:b/>
        </w:rPr>
        <w:t xml:space="preserve">činí </w:t>
      </w:r>
      <w:r w:rsidR="00544B89" w:rsidRPr="007F2551">
        <w:rPr>
          <w:b/>
        </w:rPr>
        <w:t>téměř</w:t>
      </w:r>
      <w:r w:rsidR="006A7162" w:rsidRPr="007F2551">
        <w:rPr>
          <w:b/>
        </w:rPr>
        <w:t xml:space="preserve"> </w:t>
      </w:r>
      <w:r w:rsidR="0061578B">
        <w:rPr>
          <w:b/>
        </w:rPr>
        <w:t>894,45</w:t>
      </w:r>
      <w:r w:rsidR="00086FD2" w:rsidRPr="007F2551">
        <w:rPr>
          <w:b/>
        </w:rPr>
        <w:t xml:space="preserve"> </w:t>
      </w:r>
      <w:r w:rsidR="006A7162" w:rsidRPr="007F2551">
        <w:rPr>
          <w:b/>
        </w:rPr>
        <w:t>mil. Kč</w:t>
      </w:r>
      <w:r w:rsidR="006A7162" w:rsidRPr="007F2551">
        <w:t>.</w:t>
      </w:r>
      <w:r w:rsidR="006A7162" w:rsidRPr="00DD125A">
        <w:t xml:space="preserve"> I přes tento způsob</w:t>
      </w:r>
      <w:r w:rsidR="006A7162">
        <w:t xml:space="preserve"> efektivního využití finančních zdrojů, ověřený v minulých rozpočtových obdobích, požadavky na alokaci těchto finančních zdrojů na financování projektů EU mají trvale </w:t>
      </w:r>
      <w:r w:rsidR="00086FD2">
        <w:t>vysokou úroveň</w:t>
      </w:r>
      <w:r w:rsidR="006A7162">
        <w:t xml:space="preserve">, což je dokladem skutečnosti prioritního přístupu kraje k realizaci projektů spolufinancovaných EU. </w:t>
      </w:r>
    </w:p>
    <w:p w:rsidR="00EB5BF6" w:rsidRDefault="00EB5BF6" w:rsidP="00086FD2">
      <w:pPr>
        <w:spacing w:before="240" w:after="120"/>
        <w:jc w:val="both"/>
        <w:rPr>
          <w:b/>
        </w:rPr>
      </w:pPr>
    </w:p>
    <w:p w:rsidR="00EB5BF6" w:rsidRDefault="00EB5BF6" w:rsidP="00086FD2">
      <w:pPr>
        <w:spacing w:before="240" w:after="120"/>
        <w:jc w:val="both"/>
        <w:rPr>
          <w:b/>
        </w:rPr>
      </w:pPr>
    </w:p>
    <w:p w:rsidR="00EB5BF6" w:rsidRDefault="00EB5BF6" w:rsidP="00086FD2">
      <w:pPr>
        <w:spacing w:before="240" w:after="120"/>
        <w:jc w:val="both"/>
        <w:rPr>
          <w:b/>
        </w:rPr>
      </w:pPr>
    </w:p>
    <w:p w:rsidR="00EB5BF6" w:rsidRDefault="00EB5BF6" w:rsidP="00086FD2">
      <w:pPr>
        <w:spacing w:before="240" w:after="120"/>
        <w:jc w:val="both"/>
        <w:rPr>
          <w:b/>
        </w:rPr>
      </w:pPr>
    </w:p>
    <w:p w:rsidR="00EB5BF6" w:rsidRDefault="00EB5BF6" w:rsidP="00086FD2">
      <w:pPr>
        <w:spacing w:before="240" w:after="120"/>
        <w:jc w:val="both"/>
        <w:rPr>
          <w:b/>
        </w:rPr>
      </w:pPr>
    </w:p>
    <w:p w:rsidR="00086FD2" w:rsidRDefault="00086FD2" w:rsidP="00086FD2">
      <w:pPr>
        <w:spacing w:before="240" w:after="120"/>
        <w:jc w:val="both"/>
        <w:rPr>
          <w:b/>
        </w:rPr>
      </w:pPr>
      <w:r w:rsidRPr="007F2551">
        <w:rPr>
          <w:b/>
        </w:rPr>
        <w:lastRenderedPageBreak/>
        <w:t xml:space="preserve">Přehled </w:t>
      </w:r>
      <w:r w:rsidR="00C94623" w:rsidRPr="007F2551">
        <w:rPr>
          <w:b/>
        </w:rPr>
        <w:t xml:space="preserve">nejvýznamnějších </w:t>
      </w:r>
      <w:r w:rsidRPr="007F2551">
        <w:rPr>
          <w:b/>
        </w:rPr>
        <w:t>projektů a aktivit spolufinancovaných EU zahrnutých do rozpočtu 20</w:t>
      </w:r>
      <w:r w:rsidR="00C94623" w:rsidRPr="007F2551">
        <w:rPr>
          <w:b/>
        </w:rPr>
        <w:t>21</w:t>
      </w:r>
      <w:r w:rsidR="002654D5" w:rsidRPr="007F2551">
        <w:rPr>
          <w:b/>
        </w:rPr>
        <w:t xml:space="preserve"> – výše spolufinancování v NR 2021</w:t>
      </w:r>
    </w:p>
    <w:tbl>
      <w:tblPr>
        <w:tblW w:w="9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761"/>
        <w:gridCol w:w="1491"/>
        <w:gridCol w:w="1701"/>
        <w:gridCol w:w="24"/>
      </w:tblGrid>
      <w:tr w:rsidR="00C94623" w:rsidTr="00DD052B">
        <w:trPr>
          <w:gridAfter w:val="1"/>
          <w:wAfter w:w="24" w:type="dxa"/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623" w:rsidRDefault="00C94623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C94623" w:rsidTr="00DD052B">
        <w:trPr>
          <w:gridAfter w:val="1"/>
          <w:wAfter w:w="24" w:type="dxa"/>
          <w:trHeight w:val="600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23" w:rsidRDefault="00C94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ORJ</w:t>
            </w:r>
          </w:p>
        </w:tc>
        <w:tc>
          <w:tcPr>
            <w:tcW w:w="5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23" w:rsidRDefault="00C94623" w:rsidP="002654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akce - činnosti 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23" w:rsidRDefault="00C94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23" w:rsidRDefault="00C94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potřeba spolufinancování           202</w:t>
            </w:r>
            <w:r w:rsidR="002654D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D052B" w:rsidTr="00DD052B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D052B" w:rsidRDefault="00DD052B" w:rsidP="00DD05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D052B" w:rsidRDefault="00DD052B" w:rsidP="00DD05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Spolufinancování EU celkem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D052B" w:rsidRDefault="00DD052B" w:rsidP="00DD05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D052B" w:rsidRDefault="006778F6" w:rsidP="00DD05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DD052B">
              <w:rPr>
                <w:b/>
                <w:bCs/>
                <w:sz w:val="20"/>
                <w:szCs w:val="20"/>
              </w:rPr>
              <w:t>2 191,79</w:t>
            </w:r>
          </w:p>
        </w:tc>
      </w:tr>
      <w:tr w:rsidR="00DD052B" w:rsidTr="00DD052B">
        <w:trPr>
          <w:gridAfter w:val="1"/>
          <w:wAfter w:w="24" w:type="dxa"/>
          <w:trHeight w:val="4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IROP-II/268 Mimoň-hranice Libereckého kraje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21 650,00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COV řemesel, Jablonec nad Nisou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IROP-II/610 Turnov-hranice LK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19 150,00</w:t>
            </w:r>
          </w:p>
        </w:tc>
      </w:tr>
      <w:tr w:rsidR="00DD052B" w:rsidTr="00DD052B">
        <w:trPr>
          <w:gridAfter w:val="1"/>
          <w:wAfter w:w="24" w:type="dxa"/>
          <w:trHeight w:val="4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II/2904 Mníš</w:t>
            </w:r>
            <w:r w:rsidR="00852A90">
              <w:rPr>
                <w:sz w:val="20"/>
                <w:szCs w:val="20"/>
              </w:rPr>
              <w:t>ek od III/2907 - Oldřichov (humanizace</w:t>
            </w:r>
            <w:r>
              <w:rPr>
                <w:sz w:val="20"/>
                <w:szCs w:val="20"/>
              </w:rPr>
              <w:t xml:space="preserve">)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DD052B" w:rsidTr="00DD052B">
        <w:trPr>
          <w:gridAfter w:val="1"/>
          <w:wAfter w:w="24" w:type="dxa"/>
          <w:trHeight w:val="4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Transformace – Domov Sluneční dvůr, p. o. JESTŘEBÍ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14 700,00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 - SEN SPŠ textilní Liberec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10 600,00</w:t>
            </w:r>
          </w:p>
        </w:tc>
      </w:tr>
      <w:tr w:rsidR="00DD052B" w:rsidTr="00DD052B">
        <w:trPr>
          <w:gridAfter w:val="1"/>
          <w:wAfter w:w="24" w:type="dxa"/>
          <w:trHeight w:val="4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Silnice III/2784 Výpřež - Horní Hanychov - 2.etapa </w:t>
            </w:r>
            <w:r>
              <w:rPr>
                <w:color w:val="0000FF"/>
                <w:sz w:val="20"/>
                <w:szCs w:val="20"/>
              </w:rPr>
              <w:t xml:space="preserve">- spolufinancování LK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13 950,00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1.3.2. - hospodaření s vodou v OAČL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II/270 Doksy - Dubá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14 137,00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II/268 obchvat Zákupy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Vlastivědné muzeum ČL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5 600,00</w:t>
            </w:r>
          </w:p>
        </w:tc>
      </w:tr>
      <w:tr w:rsidR="00DD052B" w:rsidTr="00DD052B">
        <w:trPr>
          <w:gridAfter w:val="1"/>
          <w:wAfter w:w="24" w:type="dxa"/>
          <w:trHeight w:val="4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IROP-APOSS - výstavba nových prostor  - Nová Ves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Domov pro seniory Vratislavice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DD052B" w:rsidTr="00DD052B">
        <w:trPr>
          <w:gridAfter w:val="1"/>
          <w:wAfter w:w="24" w:type="dxa"/>
          <w:trHeight w:val="4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Naplňování krajského akčního plánu rozvoje vzdělávání Libereckého kraje II.  -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2B" w:rsidRDefault="00852A90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LRN Martinovo </w:t>
            </w:r>
            <w:r w:rsidR="00DD052B">
              <w:rPr>
                <w:sz w:val="20"/>
                <w:szCs w:val="20"/>
              </w:rPr>
              <w:t xml:space="preserve">údolí Cvikov - </w:t>
            </w:r>
            <w:r w:rsidR="00DD052B">
              <w:rPr>
                <w:color w:val="0000FF"/>
                <w:sz w:val="20"/>
                <w:szCs w:val="20"/>
              </w:rPr>
              <w:t xml:space="preserve">spolufinancování LK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18 362,00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akcelerátor LK II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SŠ Lomnice n. Pop.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DD052B" w:rsidTr="00DD052B">
        <w:trPr>
          <w:gridAfter w:val="1"/>
          <w:wAfter w:w="24" w:type="dxa"/>
          <w:trHeight w:val="4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jídelna, tělocvična SŠHL Frýdlant rekuperace -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DD052B" w:rsidTr="00DD052B">
        <w:trPr>
          <w:gridAfter w:val="1"/>
          <w:wAfter w:w="24" w:type="dxa"/>
          <w:trHeight w:val="4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MČRT Restaurování historických artefaktů - NFV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2 135,82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OPŽP-SEN jídelna, tělocvična SŠHL Frýdlant -</w:t>
            </w:r>
            <w:r>
              <w:rPr>
                <w:color w:val="0000FF"/>
                <w:sz w:val="20"/>
                <w:szCs w:val="20"/>
              </w:rPr>
              <w:t xml:space="preserve"> spolufinancování LK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OPŽP SEN - ZŠ speciální Semily -</w:t>
            </w:r>
            <w:r>
              <w:rPr>
                <w:color w:val="0000FF"/>
                <w:sz w:val="20"/>
                <w:szCs w:val="20"/>
              </w:rPr>
              <w:t xml:space="preserve"> 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15 372,00</w:t>
            </w:r>
          </w:p>
        </w:tc>
      </w:tr>
      <w:tr w:rsidR="00DD052B" w:rsidTr="00DD052B">
        <w:trPr>
          <w:gridAfter w:val="1"/>
          <w:wAfter w:w="24" w:type="dxa"/>
          <w:trHeight w:val="4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IROP - Školy bez bariér - gymn</w:t>
            </w:r>
            <w:r w:rsidR="00852A90">
              <w:rPr>
                <w:sz w:val="20"/>
                <w:szCs w:val="20"/>
              </w:rPr>
              <w:t>ázia a obchodní akademie - Gymnázium</w:t>
            </w:r>
            <w:r>
              <w:rPr>
                <w:sz w:val="20"/>
                <w:szCs w:val="20"/>
              </w:rPr>
              <w:t xml:space="preserve"> Dr. A. Randy, Jablonec n. N.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1 477,12</w:t>
            </w:r>
          </w:p>
        </w:tc>
      </w:tr>
      <w:tr w:rsidR="00DD052B" w:rsidTr="00DD052B">
        <w:trPr>
          <w:gridAfter w:val="1"/>
          <w:wAfter w:w="24" w:type="dxa"/>
          <w:trHeight w:val="4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IROP-Jedličkův ústav - rekonstrukce III.NP domu B -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1 250,00</w:t>
            </w:r>
          </w:p>
        </w:tc>
      </w:tr>
      <w:tr w:rsidR="00DD052B" w:rsidTr="00DD052B">
        <w:trPr>
          <w:gridAfter w:val="1"/>
          <w:wAfter w:w="24" w:type="dxa"/>
          <w:trHeight w:val="45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OPŽP-SEN Domov pro seniory Vratislavice rekuperace - </w:t>
            </w:r>
            <w:r>
              <w:rPr>
                <w:color w:val="0000FF"/>
                <w:sz w:val="20"/>
                <w:szCs w:val="20"/>
              </w:rPr>
              <w:t>spolufinancování LK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IROP - SČ Muzeum - 3. etapa - </w:t>
            </w:r>
            <w:r>
              <w:rPr>
                <w:color w:val="0000FF"/>
                <w:sz w:val="20"/>
                <w:szCs w:val="20"/>
              </w:rPr>
              <w:t xml:space="preserve">spolufinancování LK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DD052B" w:rsidTr="00762E87">
        <w:trPr>
          <w:gridAfter w:val="1"/>
          <w:wAfter w:w="24" w:type="dxa"/>
          <w:trHeight w:val="34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52B" w:rsidRDefault="00DD052B" w:rsidP="00DD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52B" w:rsidRDefault="00DD052B" w:rsidP="00DD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projekty výše neuvedené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52B" w:rsidRDefault="00DD052B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9 874,70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52B" w:rsidRDefault="007F2551" w:rsidP="00DD05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D052B">
              <w:rPr>
                <w:sz w:val="20"/>
                <w:szCs w:val="20"/>
              </w:rPr>
              <w:t>1 637,85</w:t>
            </w:r>
          </w:p>
        </w:tc>
      </w:tr>
      <w:tr w:rsidR="00086FD2" w:rsidTr="00DD052B">
        <w:trPr>
          <w:trHeight w:val="585"/>
          <w:jc w:val="center"/>
        </w:trPr>
        <w:tc>
          <w:tcPr>
            <w:tcW w:w="957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FD2" w:rsidRDefault="00DD052B" w:rsidP="00DD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86FD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 </w:t>
            </w:r>
            <w:r w:rsidR="00086FD2">
              <w:rPr>
                <w:sz w:val="20"/>
                <w:szCs w:val="20"/>
              </w:rPr>
              <w:t xml:space="preserve"> jmenovit</w:t>
            </w:r>
            <w:r w:rsidR="00121704">
              <w:rPr>
                <w:sz w:val="20"/>
                <w:szCs w:val="20"/>
              </w:rPr>
              <w:t>ě jsou uvedeny pouze projekty s </w:t>
            </w:r>
            <w:r>
              <w:rPr>
                <w:sz w:val="20"/>
                <w:szCs w:val="20"/>
              </w:rPr>
              <w:t>finančním objemem v NR 2021</w:t>
            </w:r>
            <w:r w:rsidR="00086FD2">
              <w:rPr>
                <w:sz w:val="20"/>
                <w:szCs w:val="20"/>
              </w:rPr>
              <w:t xml:space="preserve"> na spolufinancová</w:t>
            </w:r>
            <w:r w:rsidR="00121704">
              <w:rPr>
                <w:sz w:val="20"/>
                <w:szCs w:val="20"/>
              </w:rPr>
              <w:t xml:space="preserve">ní LK </w:t>
            </w:r>
            <w:r w:rsidR="00086FD2">
              <w:rPr>
                <w:sz w:val="20"/>
                <w:szCs w:val="20"/>
              </w:rPr>
              <w:t>vyšším než 1 mil. Kč</w:t>
            </w:r>
          </w:p>
        </w:tc>
      </w:tr>
    </w:tbl>
    <w:p w:rsidR="00256A1B" w:rsidRDefault="00256A1B" w:rsidP="00B213DC">
      <w:pPr>
        <w:jc w:val="center"/>
        <w:rPr>
          <w:b/>
        </w:rPr>
      </w:pPr>
    </w:p>
    <w:p w:rsidR="009E6026" w:rsidRDefault="009E6026" w:rsidP="003B6D9A">
      <w:pPr>
        <w:jc w:val="center"/>
        <w:rPr>
          <w:b/>
        </w:rPr>
      </w:pPr>
    </w:p>
    <w:p w:rsidR="009E6026" w:rsidRDefault="009E6026" w:rsidP="003B6D9A">
      <w:pPr>
        <w:jc w:val="center"/>
        <w:rPr>
          <w:b/>
        </w:rPr>
      </w:pPr>
    </w:p>
    <w:p w:rsidR="00C94623" w:rsidRPr="003B6D9A" w:rsidRDefault="0020316E" w:rsidP="003B6D9A">
      <w:pPr>
        <w:jc w:val="center"/>
        <w:rPr>
          <w:b/>
        </w:rPr>
      </w:pPr>
      <w:r w:rsidRPr="006778F6">
        <w:rPr>
          <w:b/>
        </w:rPr>
        <w:lastRenderedPageBreak/>
        <w:t>Objem potřeb na předfinancování projektů spo</w:t>
      </w:r>
      <w:r w:rsidR="00C94623" w:rsidRPr="006778F6">
        <w:rPr>
          <w:b/>
        </w:rPr>
        <w:t>lufinancovaných z EU v roce 2021</w:t>
      </w:r>
      <w:r w:rsidRPr="006778F6">
        <w:rPr>
          <w:b/>
        </w:rPr>
        <w:t xml:space="preserve"> případně rozpočtem kraje nezajištěných</w:t>
      </w:r>
      <w:r w:rsidRPr="003309AF">
        <w:rPr>
          <w:b/>
        </w:rPr>
        <w:t xml:space="preserve"> </w:t>
      </w:r>
    </w:p>
    <w:p w:rsidR="00C94623" w:rsidRDefault="00C94623" w:rsidP="004028B6">
      <w:pPr>
        <w:jc w:val="both"/>
        <w:rPr>
          <w:b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7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1471"/>
        <w:gridCol w:w="1471"/>
      </w:tblGrid>
      <w:tr w:rsidR="003B6D9A" w:rsidRPr="004028B6" w:rsidTr="003B6D9A">
        <w:trPr>
          <w:trHeight w:val="300"/>
        </w:trPr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9A" w:rsidRDefault="003B6D9A" w:rsidP="002654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 / aktivita / v tis. Kč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9A" w:rsidRDefault="003B6D9A" w:rsidP="002654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potřeba předfinancování 2021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9A" w:rsidRDefault="003B6D9A" w:rsidP="002654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potřeba celkem 2021</w:t>
            </w:r>
          </w:p>
        </w:tc>
      </w:tr>
      <w:tr w:rsidR="003B6D9A" w:rsidRPr="004028B6" w:rsidTr="003B6D9A">
        <w:trPr>
          <w:trHeight w:val="300"/>
        </w:trPr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D9A" w:rsidRPr="003309AF" w:rsidRDefault="003B6D9A" w:rsidP="00265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D9A" w:rsidRPr="003309AF" w:rsidRDefault="003B6D9A" w:rsidP="002654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D9A" w:rsidRPr="003309AF" w:rsidRDefault="003B6D9A" w:rsidP="002654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6D9A" w:rsidRPr="00DD125A" w:rsidTr="003B6D9A">
        <w:trPr>
          <w:trHeight w:val="30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9A" w:rsidRDefault="003B6D9A" w:rsidP="002654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případné rozpočtem kraje 2021 nezajištěné potřeby na předfinancování projektů spolufinancovaných EU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A" w:rsidRDefault="003B6D9A" w:rsidP="0061578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-</w:t>
            </w:r>
            <w:r w:rsidR="0061578B">
              <w:rPr>
                <w:b/>
                <w:bCs/>
                <w:color w:val="FF0000"/>
                <w:sz w:val="20"/>
                <w:szCs w:val="20"/>
              </w:rPr>
              <w:t>762 256,48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9A" w:rsidRDefault="003B6D9A" w:rsidP="002654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6D9A">
              <w:rPr>
                <w:b/>
                <w:bCs/>
                <w:color w:val="FF0000"/>
                <w:sz w:val="20"/>
                <w:szCs w:val="20"/>
              </w:rPr>
              <w:t>-894 448,27</w:t>
            </w:r>
          </w:p>
        </w:tc>
      </w:tr>
    </w:tbl>
    <w:p w:rsidR="002654D5" w:rsidRDefault="002654D5" w:rsidP="004028B6">
      <w:pPr>
        <w:jc w:val="both"/>
        <w:rPr>
          <w:b/>
          <w:u w:val="single"/>
        </w:rPr>
      </w:pPr>
    </w:p>
    <w:p w:rsidR="002654D5" w:rsidRDefault="002654D5" w:rsidP="004028B6">
      <w:pPr>
        <w:jc w:val="both"/>
        <w:rPr>
          <w:b/>
          <w:u w:val="single"/>
        </w:rPr>
      </w:pPr>
    </w:p>
    <w:p w:rsidR="003B6D9A" w:rsidRDefault="003B6D9A" w:rsidP="004028B6">
      <w:pPr>
        <w:jc w:val="both"/>
        <w:rPr>
          <w:b/>
          <w:u w:val="single"/>
        </w:rPr>
      </w:pPr>
    </w:p>
    <w:p w:rsidR="003B6D9A" w:rsidRDefault="003B6D9A" w:rsidP="004028B6">
      <w:pPr>
        <w:jc w:val="both"/>
        <w:rPr>
          <w:b/>
          <w:u w:val="single"/>
        </w:rPr>
      </w:pPr>
    </w:p>
    <w:p w:rsidR="003B6D9A" w:rsidRDefault="003B6D9A" w:rsidP="004028B6">
      <w:pPr>
        <w:jc w:val="both"/>
        <w:rPr>
          <w:b/>
          <w:u w:val="single"/>
        </w:rPr>
      </w:pPr>
    </w:p>
    <w:p w:rsidR="003B6D9A" w:rsidRDefault="003B6D9A" w:rsidP="004028B6">
      <w:pPr>
        <w:jc w:val="both"/>
        <w:rPr>
          <w:b/>
          <w:u w:val="single"/>
        </w:rPr>
      </w:pPr>
    </w:p>
    <w:p w:rsidR="004028B6" w:rsidRDefault="004028B6" w:rsidP="004028B6">
      <w:pPr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924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Úvěry výdajový limit</w:t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Pr="00BC2D29">
        <w:rPr>
          <w:b/>
          <w:u w:val="single"/>
        </w:rPr>
        <w:tab/>
      </w:r>
      <w:r w:rsidR="00C94623">
        <w:rPr>
          <w:b/>
          <w:u w:val="single"/>
        </w:rPr>
        <w:t xml:space="preserve">       5 8</w:t>
      </w:r>
      <w:r>
        <w:rPr>
          <w:b/>
          <w:u w:val="single"/>
        </w:rPr>
        <w:t>00</w:t>
      </w:r>
      <w:r w:rsidR="002D337B">
        <w:rPr>
          <w:b/>
          <w:u w:val="single"/>
        </w:rPr>
        <w:t xml:space="preserve">,00 </w:t>
      </w:r>
      <w:r w:rsidRPr="00BC2D29">
        <w:rPr>
          <w:b/>
          <w:u w:val="single"/>
        </w:rPr>
        <w:t>tis.</w:t>
      </w:r>
      <w:r w:rsidR="002D337B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4028B6" w:rsidRPr="002A0721" w:rsidRDefault="004028B6" w:rsidP="004028B6">
      <w:pPr>
        <w:jc w:val="both"/>
        <w:rPr>
          <w:b/>
          <w:u w:val="single"/>
        </w:rPr>
      </w:pPr>
      <w:r w:rsidRPr="002A0721">
        <w:rPr>
          <w:b/>
          <w:u w:val="single"/>
        </w:rPr>
        <w:t xml:space="preserve">včetně plánovaných úhrad smluvních </w:t>
      </w:r>
      <w:r w:rsidR="00C94623">
        <w:rPr>
          <w:b/>
          <w:u w:val="single"/>
        </w:rPr>
        <w:t>splátek jistin úvěrů v roce 2021</w:t>
      </w:r>
      <w:r w:rsidRPr="002A0721">
        <w:rPr>
          <w:b/>
          <w:u w:val="single"/>
        </w:rPr>
        <w:t xml:space="preserve"> realizovaných prostře</w:t>
      </w:r>
      <w:r w:rsidR="002D337B">
        <w:rPr>
          <w:b/>
          <w:u w:val="single"/>
        </w:rPr>
        <w:t>dnictvím třídy 8 – financování</w:t>
      </w:r>
      <w:r w:rsidR="00762E87">
        <w:rPr>
          <w:b/>
          <w:u w:val="single"/>
        </w:rPr>
        <w:t xml:space="preserve">   </w:t>
      </w:r>
      <w:r w:rsidR="00C94623">
        <w:rPr>
          <w:b/>
          <w:u w:val="single"/>
        </w:rPr>
        <w:t>76 435</w:t>
      </w:r>
      <w:r>
        <w:rPr>
          <w:b/>
          <w:u w:val="single"/>
        </w:rPr>
        <w:t xml:space="preserve"> tis.</w:t>
      </w:r>
      <w:r w:rsidR="002D337B">
        <w:rPr>
          <w:b/>
          <w:u w:val="single"/>
        </w:rPr>
        <w:t> </w:t>
      </w:r>
      <w:r>
        <w:rPr>
          <w:b/>
          <w:u w:val="single"/>
        </w:rPr>
        <w:t>Kč</w:t>
      </w:r>
    </w:p>
    <w:p w:rsidR="004028B6" w:rsidRPr="00BC2D29" w:rsidRDefault="004028B6" w:rsidP="004028B6">
      <w:pPr>
        <w:spacing w:before="120"/>
        <w:jc w:val="both"/>
      </w:pPr>
      <w:r>
        <w:t>V</w:t>
      </w:r>
      <w:r w:rsidRPr="00E86121">
        <w:t xml:space="preserve"> současné době </w:t>
      </w:r>
      <w:r>
        <w:t xml:space="preserve">kapitola </w:t>
      </w:r>
      <w:r w:rsidRPr="00E86121">
        <w:t xml:space="preserve">představuje režim splácení úroků </w:t>
      </w:r>
      <w:r>
        <w:t>(</w:t>
      </w:r>
      <w:r w:rsidRPr="00E86121">
        <w:t>a jistin</w:t>
      </w:r>
      <w:r>
        <w:t>)</w:t>
      </w:r>
      <w:r w:rsidRPr="00E86121">
        <w:t xml:space="preserve"> úvěrů přijatých</w:t>
      </w:r>
      <w:r w:rsidRPr="00D918B4">
        <w:rPr>
          <w:color w:val="00B050"/>
        </w:rPr>
        <w:t xml:space="preserve"> </w:t>
      </w:r>
      <w:r w:rsidRPr="00E86121">
        <w:t xml:space="preserve">krajem v minulých rozpočtových obdobích na revitalizaci pozemních komunikací a revitalizaci mostů v Libereckém kraji. </w:t>
      </w:r>
    </w:p>
    <w:p w:rsidR="004028B6" w:rsidRDefault="004028B6" w:rsidP="00DB06C4">
      <w:pPr>
        <w:autoSpaceDE w:val="0"/>
        <w:autoSpaceDN w:val="0"/>
        <w:adjustRightInd w:val="0"/>
        <w:spacing w:before="120" w:after="120"/>
        <w:jc w:val="both"/>
      </w:pPr>
      <w:r w:rsidRPr="00BC2D29">
        <w:t>Výdajový limit kapitoly</w:t>
      </w:r>
      <w:r w:rsidR="00E568D7">
        <w:t xml:space="preserve"> pro rok 2021</w:t>
      </w:r>
      <w:r w:rsidRPr="00BC2D29">
        <w:t xml:space="preserve"> vychází ze stávajících smluvních podmínek </w:t>
      </w:r>
      <w:r>
        <w:t>dle úvě</w:t>
      </w:r>
      <w:r w:rsidR="00E568D7">
        <w:t>rových smluv k čerpaným úvěrům, přičemž splátka jistiny ve výši 29 558 534,29 Kč z úvěru na revitalizaci mostů na silnicích II. a II. tř. je poslední splátkou.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C94623" w:rsidTr="00C94623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23" w:rsidRDefault="00C94623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23" w:rsidRDefault="00C9462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23" w:rsidRDefault="00C9462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C94623" w:rsidTr="00C94623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23" w:rsidRDefault="00C94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Ú V Ě R Y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23" w:rsidRDefault="00C94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C94623" w:rsidRDefault="00C94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C94623" w:rsidTr="00C9462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111 175,00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úvěry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82 235,00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C94623" w:rsidRDefault="00C946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82 235,00</w:t>
            </w:r>
          </w:p>
        </w:tc>
      </w:tr>
      <w:tr w:rsidR="00C94623" w:rsidTr="00C94623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23" w:rsidRDefault="00C94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46 875,00</w:t>
            </w:r>
          </w:p>
        </w:tc>
      </w:tr>
      <w:tr w:rsidR="00C94623" w:rsidTr="00C94623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23" w:rsidRDefault="00C94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pozemních komunikací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94623" w:rsidTr="00C94623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23" w:rsidRDefault="00C94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splátka jistiny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29 560,00</w:t>
            </w:r>
          </w:p>
        </w:tc>
      </w:tr>
      <w:tr w:rsidR="00C94623" w:rsidTr="00C94623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23" w:rsidRDefault="00C94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úhrada úroků z úvěru na revitalizaci mostů na silnicích II. a III. tř.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C94623" w:rsidRDefault="00C946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</w:tr>
    </w:tbl>
    <w:p w:rsidR="003309AF" w:rsidRDefault="003309AF" w:rsidP="0062482C">
      <w:pPr>
        <w:jc w:val="center"/>
        <w:rPr>
          <w:b/>
        </w:rPr>
      </w:pPr>
    </w:p>
    <w:p w:rsidR="000B7033" w:rsidRPr="00BC2D29" w:rsidRDefault="00BE7F5E" w:rsidP="0062482C">
      <w:pPr>
        <w:jc w:val="center"/>
        <w:rPr>
          <w:b/>
          <w:u w:val="single"/>
        </w:rPr>
      </w:pPr>
      <w:r>
        <w:rPr>
          <w:b/>
        </w:rPr>
        <w:t>4</w:t>
      </w:r>
      <w:r w:rsidR="00DD125A">
        <w:rPr>
          <w:b/>
        </w:rPr>
        <w:t>.</w:t>
      </w:r>
      <w:r w:rsidR="000B7033" w:rsidRPr="00BC2D29">
        <w:rPr>
          <w:b/>
          <w:u w:val="single"/>
        </w:rPr>
        <w:t xml:space="preserve"> VÝDAJE KAPITOL PE</w:t>
      </w:r>
      <w:r w:rsidR="00E63C27">
        <w:rPr>
          <w:b/>
          <w:u w:val="single"/>
        </w:rPr>
        <w:t>NĚŽNÍCH FONDŮ KRAJE 2021</w:t>
      </w:r>
    </w:p>
    <w:p w:rsidR="0025470F" w:rsidRPr="00BC2D29" w:rsidRDefault="0025470F" w:rsidP="005E5069">
      <w:pPr>
        <w:ind w:firstLine="708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t xml:space="preserve">Kapitola 925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Sociá</w:t>
      </w:r>
      <w:r w:rsidR="00063C31">
        <w:rPr>
          <w:b/>
          <w:u w:val="single"/>
        </w:rPr>
        <w:t xml:space="preserve">lní fond výdajový limit </w:t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70075B">
        <w:rPr>
          <w:b/>
          <w:u w:val="single"/>
        </w:rPr>
        <w:t xml:space="preserve"> </w:t>
      </w:r>
      <w:r w:rsidR="00063C31">
        <w:rPr>
          <w:b/>
          <w:u w:val="single"/>
        </w:rPr>
        <w:t xml:space="preserve">      </w:t>
      </w:r>
      <w:r w:rsidR="0070075B">
        <w:rPr>
          <w:b/>
          <w:u w:val="single"/>
        </w:rPr>
        <w:t>9 156,24</w:t>
      </w:r>
      <w:r w:rsidRPr="00BC2D29">
        <w:rPr>
          <w:b/>
          <w:u w:val="single"/>
        </w:rPr>
        <w:t xml:space="preserve"> tis.</w:t>
      </w:r>
      <w:r w:rsidR="00063C31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DB5A7F" w:rsidRDefault="00DB5A7F" w:rsidP="0070075B">
      <w:pPr>
        <w:spacing w:before="120" w:after="240"/>
        <w:jc w:val="both"/>
      </w:pPr>
      <w:r w:rsidRPr="00BC2D29">
        <w:t>Výdajový limit fondu odpovídá objemu tvorby finančních zdr</w:t>
      </w:r>
      <w:r>
        <w:t>ojů sociálního fondu ve výši 3,7</w:t>
      </w:r>
      <w:r w:rsidRPr="00BC2D29">
        <w:t>% z rozpočtovaného objemu odměn uvolněných členů zastupitelstva a mezd</w:t>
      </w:r>
      <w:r w:rsidR="0070075B">
        <w:t xml:space="preserve"> zaměstnanců kraje na rok 2021</w:t>
      </w:r>
      <w:r w:rsidRPr="00BC2D29">
        <w:t xml:space="preserve">.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70075B" w:rsidTr="0070075B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70075B" w:rsidTr="0070075B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B" w:rsidRDefault="00700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 O C I Á L N Í   F O N D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B" w:rsidRDefault="00700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70075B" w:rsidRDefault="00700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70075B" w:rsidTr="0070075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8 846,61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sociálního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9 156,24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70075B" w:rsidRDefault="007007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9 156,24</w:t>
            </w:r>
          </w:p>
        </w:tc>
      </w:tr>
    </w:tbl>
    <w:p w:rsidR="00D131E4" w:rsidRPr="00BC2D29" w:rsidRDefault="00D131E4" w:rsidP="0070075B">
      <w:pPr>
        <w:jc w:val="both"/>
        <w:rPr>
          <w:b/>
          <w:u w:val="single"/>
        </w:rPr>
      </w:pPr>
    </w:p>
    <w:p w:rsidR="0070075B" w:rsidRDefault="0070075B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E6026" w:rsidRDefault="009E6026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E6026" w:rsidRDefault="009E6026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E6026" w:rsidRDefault="009E6026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E6026" w:rsidRDefault="009E6026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E6026" w:rsidRDefault="009E6026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9E6026" w:rsidRDefault="009E6026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BC2D29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BC2D29">
        <w:rPr>
          <w:b/>
          <w:u w:val="single"/>
        </w:rPr>
        <w:lastRenderedPageBreak/>
        <w:t xml:space="preserve">Kapitola 926 </w:t>
      </w:r>
      <w:r w:rsidR="002D337B" w:rsidRPr="00E62DD6">
        <w:rPr>
          <w:b/>
          <w:u w:val="single"/>
        </w:rPr>
        <w:t>–</w:t>
      </w:r>
      <w:r w:rsidRPr="00BC2D29">
        <w:rPr>
          <w:b/>
          <w:u w:val="single"/>
        </w:rPr>
        <w:t xml:space="preserve"> </w:t>
      </w:r>
      <w:r>
        <w:rPr>
          <w:b/>
          <w:u w:val="single"/>
        </w:rPr>
        <w:t>Dotační fond výd</w:t>
      </w:r>
      <w:r w:rsidR="00063C31">
        <w:rPr>
          <w:b/>
          <w:u w:val="single"/>
        </w:rPr>
        <w:t xml:space="preserve">ajový limit </w:t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063C31">
        <w:rPr>
          <w:b/>
          <w:u w:val="single"/>
        </w:rPr>
        <w:tab/>
      </w:r>
      <w:r w:rsidR="00B9651F">
        <w:rPr>
          <w:b/>
          <w:u w:val="single"/>
        </w:rPr>
        <w:t xml:space="preserve">    83 113,63</w:t>
      </w:r>
      <w:r w:rsidRPr="00BC2D29">
        <w:rPr>
          <w:b/>
          <w:u w:val="single"/>
        </w:rPr>
        <w:t xml:space="preserve"> tis.</w:t>
      </w:r>
      <w:r w:rsidR="00063C31">
        <w:rPr>
          <w:b/>
          <w:u w:val="single"/>
        </w:rPr>
        <w:t> </w:t>
      </w:r>
      <w:r w:rsidRPr="00BC2D29">
        <w:rPr>
          <w:b/>
          <w:u w:val="single"/>
        </w:rPr>
        <w:t>Kč</w:t>
      </w:r>
    </w:p>
    <w:p w:rsidR="007657FE" w:rsidRDefault="00662673" w:rsidP="00C2548F">
      <w:pPr>
        <w:spacing w:before="120" w:after="120"/>
        <w:jc w:val="both"/>
      </w:pPr>
      <w:r w:rsidRPr="000E27FD">
        <w:t>U dotačního fondu došlo ke snížení objemu oproti předchozímu návrhu o cca 25%, tj. na navrhovaný celkový objem 83,11 mil. Kč. Současně došlo oproti původnímu návrhu k deponování celého objemu do kapitoly Dotační fond LK  - rezervy, ekonomický odbor a nik</w:t>
      </w:r>
      <w:r>
        <w:t xml:space="preserve">oliv na jednotlivé programy, </w:t>
      </w:r>
      <w:r w:rsidRPr="000E27FD">
        <w:t xml:space="preserve">jako v letech předchozích. Na jednotlivé resorty resp. programy by měl být tento objem rozdělen v prvních měsících roku 2021, </w:t>
      </w:r>
      <w:r>
        <w:t xml:space="preserve">a to </w:t>
      </w:r>
      <w:r w:rsidRPr="000E27FD">
        <w:t>na základě diskuze a dohody členů samosprávy</w:t>
      </w:r>
      <w:r>
        <w:t>.</w:t>
      </w:r>
    </w:p>
    <w:tbl>
      <w:tblPr>
        <w:tblW w:w="857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4555"/>
        <w:gridCol w:w="1418"/>
        <w:gridCol w:w="1276"/>
      </w:tblGrid>
      <w:tr w:rsidR="0070075B" w:rsidTr="00E05A57">
        <w:trPr>
          <w:trHeight w:val="300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70075B" w:rsidTr="00E05A57">
        <w:trPr>
          <w:trHeight w:val="45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B" w:rsidRDefault="00700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 O T A Č N Í   F O N D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B" w:rsidRDefault="009E6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2021 - RK 1.12.20</w:t>
            </w:r>
            <w:r w:rsidR="00E05A5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70075B" w:rsidRDefault="00700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70075B" w:rsidTr="00E05A57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110 500,00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dotačního fondu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70075B" w:rsidRPr="003560F5" w:rsidRDefault="003560F5" w:rsidP="003560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60F5">
              <w:rPr>
                <w:b/>
                <w:bCs/>
                <w:sz w:val="20"/>
                <w:szCs w:val="20"/>
              </w:rPr>
              <w:t>83 113,63</w:t>
            </w:r>
          </w:p>
        </w:tc>
      </w:tr>
      <w:tr w:rsidR="0070075B" w:rsidTr="00E05A57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70075B" w:rsidRDefault="00700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0075B" w:rsidTr="00E05A57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14 800,00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Programy podpory rozvoje požární ochrany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70075B" w:rsidRDefault="007007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E310A" w:rsidTr="00E05A57">
        <w:trPr>
          <w:trHeight w:val="51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31 900,00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0A" w:rsidRDefault="002E310A" w:rsidP="002E3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Programy resortu regionálního rozvoje, evropských projektů a rozvoje venkova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E310A" w:rsidTr="00E05A57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23 980,00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Programy podpory školství, mládeže, tělovýchovy a sportu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E310A" w:rsidTr="00E05A57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Programy resortu sociálních věcí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E310A" w:rsidTr="00E05A57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Programy resortu dopravy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E310A" w:rsidTr="00E05A57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Programy podpory resortu kultury, památkové péče a cestovního ruchu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E310A" w:rsidTr="00E05A57">
        <w:trPr>
          <w:trHeight w:val="51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15 320,00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0A" w:rsidRDefault="002E310A" w:rsidP="002E3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 Programy podpory resortu životního prostředí a zemědělství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E310A" w:rsidTr="00E05A57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Programy podpory resortu zdravotnictví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2E310A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0075B" w:rsidTr="00E05A57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2E310A" w:rsidP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2E310A" w:rsidP="002E3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Rezervy na </w:t>
            </w:r>
            <w:r w:rsidR="0070075B">
              <w:rPr>
                <w:color w:val="000000"/>
                <w:sz w:val="20"/>
                <w:szCs w:val="20"/>
              </w:rPr>
              <w:t>resortní programy podpory</w:t>
            </w:r>
            <w:r>
              <w:rPr>
                <w:color w:val="000000"/>
                <w:sz w:val="20"/>
                <w:szCs w:val="20"/>
              </w:rPr>
              <w:t xml:space="preserve"> v rámci DFLK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2E3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7007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70075B" w:rsidRDefault="003560F5" w:rsidP="003560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3560F5">
              <w:rPr>
                <w:bCs/>
                <w:sz w:val="20"/>
                <w:szCs w:val="20"/>
              </w:rPr>
              <w:t>83 113,63</w:t>
            </w:r>
          </w:p>
        </w:tc>
      </w:tr>
    </w:tbl>
    <w:p w:rsidR="00535867" w:rsidRDefault="00535867" w:rsidP="00DB5A7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5A7F" w:rsidRPr="001A5B61" w:rsidRDefault="00DB5A7F" w:rsidP="009E2F6E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>Kapitola 931 - Kri</w:t>
      </w:r>
      <w:r w:rsidR="0070075B">
        <w:rPr>
          <w:b/>
          <w:u w:val="single"/>
        </w:rPr>
        <w:t>zový fond výdajový limit</w:t>
      </w:r>
      <w:r w:rsidR="0070075B">
        <w:rPr>
          <w:b/>
          <w:u w:val="single"/>
        </w:rPr>
        <w:tab/>
        <w:t xml:space="preserve"> </w:t>
      </w:r>
      <w:r w:rsidR="0070075B">
        <w:rPr>
          <w:b/>
          <w:u w:val="single"/>
        </w:rPr>
        <w:tab/>
      </w:r>
      <w:r w:rsidR="0070075B">
        <w:rPr>
          <w:b/>
          <w:u w:val="single"/>
        </w:rPr>
        <w:tab/>
      </w:r>
      <w:r w:rsidR="0070075B">
        <w:rPr>
          <w:b/>
          <w:u w:val="single"/>
        </w:rPr>
        <w:tab/>
        <w:t xml:space="preserve">  </w:t>
      </w:r>
      <w:r w:rsidRPr="001A5B61">
        <w:rPr>
          <w:b/>
          <w:u w:val="single"/>
        </w:rPr>
        <w:t xml:space="preserve">  </w:t>
      </w:r>
      <w:r w:rsidR="0070075B">
        <w:rPr>
          <w:b/>
          <w:u w:val="single"/>
        </w:rPr>
        <w:t xml:space="preserve"> 10</w:t>
      </w:r>
      <w:r w:rsidRPr="001A5B61">
        <w:rPr>
          <w:b/>
          <w:u w:val="single"/>
        </w:rPr>
        <w:t> 000,00 tis.</w:t>
      </w:r>
      <w:r w:rsidR="00063C31">
        <w:rPr>
          <w:b/>
          <w:u w:val="single"/>
        </w:rPr>
        <w:t> </w:t>
      </w:r>
      <w:r w:rsidRPr="001A5B61">
        <w:rPr>
          <w:b/>
          <w:u w:val="single"/>
        </w:rPr>
        <w:t>Kč</w:t>
      </w:r>
    </w:p>
    <w:p w:rsidR="00DB5A7F" w:rsidRDefault="00DB5A7F" w:rsidP="00C2548F">
      <w:pPr>
        <w:spacing w:before="120" w:after="120"/>
        <w:jc w:val="both"/>
      </w:pPr>
      <w:r w:rsidRPr="001A5B61">
        <w:t xml:space="preserve">Navrhovaný limit výdajů nezbytný k financování opatření při krizových stavech včetně finančního krytí potřeb složek Integrovaného záchranného systému kraje </w:t>
      </w:r>
      <w:r w:rsidR="0070075B">
        <w:t>je pro rok 2021</w:t>
      </w:r>
      <w:r w:rsidRPr="001A5B61">
        <w:t xml:space="preserve"> </w:t>
      </w:r>
      <w:r w:rsidR="0070075B">
        <w:t>navýšen o 5 000 tis. Kč proti roku 2020</w:t>
      </w:r>
      <w:r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70075B" w:rsidTr="0070075B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B" w:rsidRDefault="007007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70075B" w:rsidTr="0070075B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B" w:rsidRDefault="00700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R I Z O V Ý   F O N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B" w:rsidRDefault="00700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70075B" w:rsidRDefault="00700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70075B" w:rsidTr="0070075B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krizového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B" w:rsidRDefault="007007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70075B" w:rsidRDefault="007007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</w:tbl>
    <w:p w:rsidR="007657FE" w:rsidRDefault="007657FE" w:rsidP="0099217D">
      <w:pPr>
        <w:spacing w:before="120"/>
        <w:jc w:val="both"/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932 </w:t>
      </w:r>
      <w:r w:rsidR="002D337B" w:rsidRPr="00E62DD6">
        <w:rPr>
          <w:b/>
          <w:u w:val="single"/>
        </w:rPr>
        <w:t>–</w:t>
      </w:r>
      <w:r w:rsidRPr="001A5B61">
        <w:rPr>
          <w:b/>
          <w:u w:val="single"/>
        </w:rPr>
        <w:t xml:space="preserve"> Fond ochrany vod výdajový limit</w:t>
      </w:r>
      <w:r w:rsidRPr="001A5B61">
        <w:rPr>
          <w:b/>
          <w:u w:val="single"/>
        </w:rPr>
        <w:tab/>
        <w:t xml:space="preserve"> 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="00063C31">
        <w:rPr>
          <w:b/>
          <w:u w:val="single"/>
        </w:rPr>
        <w:tab/>
      </w:r>
      <w:r w:rsidRPr="001A5B61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092204">
        <w:rPr>
          <w:b/>
          <w:u w:val="single"/>
        </w:rPr>
        <w:t xml:space="preserve">  </w:t>
      </w:r>
      <w:r w:rsidR="00063C31">
        <w:rPr>
          <w:b/>
          <w:u w:val="single"/>
        </w:rPr>
        <w:t xml:space="preserve"> </w:t>
      </w:r>
      <w:r w:rsidR="009E2F6E">
        <w:rPr>
          <w:b/>
          <w:u w:val="single"/>
        </w:rPr>
        <w:t>25 8</w:t>
      </w:r>
      <w:r w:rsidR="00063C31">
        <w:rPr>
          <w:b/>
          <w:u w:val="single"/>
        </w:rPr>
        <w:t>00,00 tis. </w:t>
      </w:r>
      <w:r w:rsidRPr="001A5B61">
        <w:rPr>
          <w:b/>
          <w:u w:val="single"/>
        </w:rPr>
        <w:t xml:space="preserve">Kč </w:t>
      </w:r>
    </w:p>
    <w:p w:rsidR="00E16E5B" w:rsidRDefault="00DB5A7F" w:rsidP="00C2548F">
      <w:pPr>
        <w:autoSpaceDE w:val="0"/>
        <w:autoSpaceDN w:val="0"/>
        <w:adjustRightInd w:val="0"/>
        <w:spacing w:before="120" w:after="120"/>
        <w:jc w:val="both"/>
      </w:pPr>
      <w:r w:rsidRPr="001A5B61">
        <w:t xml:space="preserve">Výdajový limit fondu na </w:t>
      </w:r>
      <w:r w:rsidR="009E2F6E">
        <w:t>rok 2020 odpovídal</w:t>
      </w:r>
      <w:r w:rsidRPr="001A5B61">
        <w:t xml:space="preserve"> výši objemu rozpočtovaných příjmů kraje </w:t>
      </w:r>
      <w:r w:rsidR="009E2F6E">
        <w:t>pro rok 2020</w:t>
      </w:r>
      <w:r w:rsidRPr="001A5B61">
        <w:t xml:space="preserve">, </w:t>
      </w:r>
      <w:r>
        <w:t>a</w:t>
      </w:r>
      <w:r w:rsidR="009E2F6E">
        <w:t xml:space="preserve"> tvořil</w:t>
      </w:r>
      <w:r w:rsidRPr="001A5B61">
        <w:t xml:space="preserve"> </w:t>
      </w:r>
      <w:r>
        <w:t xml:space="preserve">ho </w:t>
      </w:r>
      <w:r w:rsidRPr="001A5B61">
        <w:t>50% podíl kraje na vybraných poplatcích za odběry podzemních vod, využitelných v souladu s</w:t>
      </w:r>
      <w:r w:rsidR="00063C31">
        <w:t> </w:t>
      </w:r>
      <w:r w:rsidRPr="001A5B61">
        <w:t>ustanoveními zákona č. 254/2001 Sb., o</w:t>
      </w:r>
      <w:r w:rsidR="00063C31">
        <w:t> </w:t>
      </w:r>
      <w:r w:rsidRPr="001A5B61">
        <w:t xml:space="preserve">vodách, ve znění změn a doplňků a </w:t>
      </w:r>
      <w:r>
        <w:t>v souladu se</w:t>
      </w:r>
      <w:r w:rsidR="00063C31">
        <w:t> </w:t>
      </w:r>
      <w:r>
        <w:t>statutem</w:t>
      </w:r>
      <w:r w:rsidRPr="001A5B61">
        <w:t xml:space="preserve"> fondu.</w:t>
      </w:r>
      <w:r w:rsidR="00987029">
        <w:t xml:space="preserve"> </w:t>
      </w:r>
      <w:r w:rsidR="00063C31">
        <w:t>Příjmy z </w:t>
      </w:r>
      <w:r w:rsidR="00092204">
        <w:t>p</w:t>
      </w:r>
      <w:r w:rsidR="00987029" w:rsidRPr="00987029">
        <w:t>odíl</w:t>
      </w:r>
      <w:r w:rsidR="00092204">
        <w:t>u</w:t>
      </w:r>
      <w:r w:rsidR="00987029" w:rsidRPr="00987029">
        <w:t xml:space="preserve"> kraje na výnosech poplatků vybíraných státem za odebrané množství podzemních vod </w:t>
      </w:r>
      <w:r w:rsidR="00092204">
        <w:t>jsou</w:t>
      </w:r>
      <w:r w:rsidR="00987029" w:rsidRPr="00987029">
        <w:t xml:space="preserve"> </w:t>
      </w:r>
      <w:r w:rsidR="007C1750">
        <w:t xml:space="preserve">pro rok </w:t>
      </w:r>
      <w:r w:rsidR="009E2F6E">
        <w:t>2021</w:t>
      </w:r>
      <w:r w:rsidR="00D25382">
        <w:t xml:space="preserve"> rozpočtovány na stejné</w:t>
      </w:r>
      <w:r w:rsidR="00092204">
        <w:t xml:space="preserve"> </w:t>
      </w:r>
      <w:r w:rsidR="00D25382">
        <w:t>úrovni</w:t>
      </w:r>
      <w:r w:rsidR="00092204">
        <w:t xml:space="preserve"> jako v předchozích letech</w:t>
      </w:r>
      <w:r w:rsidR="009E2F6E">
        <w:t>, tedy ve výši 18 000 tis. Kč a pro výdajový limit</w:t>
      </w:r>
      <w:r w:rsidR="00177D2C">
        <w:t xml:space="preserve"> fondu</w:t>
      </w:r>
      <w:r w:rsidR="009E2F6E">
        <w:t xml:space="preserve"> roku 2021 jsou doplněny z vlastních daňových příjmů kraje o částku 7 800 tis. Kč na finanční spoluúčast</w:t>
      </w:r>
      <w:r w:rsidR="009E2F6E" w:rsidRPr="00FD47B1">
        <w:t xml:space="preserve"> Libereckého kraje při realizaci výstavby a obnovy vodohospodářské infrastruktury obcí </w:t>
      </w:r>
      <w:r w:rsidR="009E2F6E">
        <w:t>Vítkovice, Velký Valtinov, Okna a VHS Turnov (Benecko)</w:t>
      </w:r>
      <w:r w:rsidR="00762E87">
        <w:t>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177D2C" w:rsidTr="00177D2C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177D2C" w:rsidTr="00177D2C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 O N D   O C H R A N Y   V O 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177D2C" w:rsidTr="00177D2C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2C" w:rsidRDefault="00177D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2C" w:rsidRDefault="00177D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výdajový limit fondu ochrany vod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2C" w:rsidRDefault="00177D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77D2C" w:rsidRDefault="00177D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25 800,00</w:t>
            </w:r>
          </w:p>
        </w:tc>
      </w:tr>
    </w:tbl>
    <w:p w:rsidR="00177D2C" w:rsidRDefault="00177D2C" w:rsidP="00C2548F">
      <w:pPr>
        <w:autoSpaceDE w:val="0"/>
        <w:autoSpaceDN w:val="0"/>
        <w:adjustRightInd w:val="0"/>
        <w:spacing w:before="120" w:after="120"/>
        <w:jc w:val="both"/>
      </w:pPr>
    </w:p>
    <w:p w:rsidR="00DB5A7F" w:rsidRPr="001A5B61" w:rsidRDefault="00DB5A7F" w:rsidP="00DB5A7F">
      <w:pPr>
        <w:autoSpaceDE w:val="0"/>
        <w:autoSpaceDN w:val="0"/>
        <w:adjustRightInd w:val="0"/>
        <w:jc w:val="both"/>
        <w:rPr>
          <w:b/>
          <w:u w:val="single"/>
        </w:rPr>
      </w:pPr>
      <w:r w:rsidRPr="001A5B61">
        <w:rPr>
          <w:b/>
          <w:u w:val="single"/>
        </w:rPr>
        <w:t xml:space="preserve">Kapitola 934 </w:t>
      </w:r>
      <w:r w:rsidR="002D337B" w:rsidRPr="00E62DD6">
        <w:rPr>
          <w:b/>
          <w:u w:val="single"/>
        </w:rPr>
        <w:t>–</w:t>
      </w:r>
      <w:r w:rsidRPr="001A5B61">
        <w:rPr>
          <w:b/>
          <w:u w:val="single"/>
        </w:rPr>
        <w:t xml:space="preserve"> Lesnický fond výdajový limit</w:t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</w:r>
      <w:r w:rsidRPr="001A5B61">
        <w:rPr>
          <w:b/>
          <w:u w:val="single"/>
        </w:rPr>
        <w:tab/>
        <w:t xml:space="preserve">   </w:t>
      </w:r>
      <w:r>
        <w:rPr>
          <w:b/>
          <w:u w:val="single"/>
        </w:rPr>
        <w:t xml:space="preserve"> </w:t>
      </w:r>
      <w:r w:rsidR="007C1750">
        <w:rPr>
          <w:b/>
          <w:u w:val="single"/>
        </w:rPr>
        <w:t xml:space="preserve">   2</w:t>
      </w:r>
      <w:r w:rsidR="00063C31">
        <w:rPr>
          <w:b/>
          <w:u w:val="single"/>
        </w:rPr>
        <w:t> 000,00 tis. </w:t>
      </w:r>
      <w:r w:rsidRPr="001A5B61">
        <w:rPr>
          <w:b/>
          <w:u w:val="single"/>
        </w:rPr>
        <w:t xml:space="preserve">Kč </w:t>
      </w:r>
    </w:p>
    <w:p w:rsidR="00DB5A7F" w:rsidRDefault="00DB5A7F" w:rsidP="00C2548F">
      <w:pPr>
        <w:spacing w:before="120" w:after="120"/>
        <w:jc w:val="both"/>
      </w:pPr>
      <w:r w:rsidRPr="001A5B61">
        <w:t xml:space="preserve">Výdajový limit fondu, jehož prostřednictvím jsou ex post vypořádávány potřeby </w:t>
      </w:r>
      <w:r w:rsidR="007C1750">
        <w:t>na</w:t>
      </w:r>
      <w:r w:rsidRPr="001A5B61">
        <w:t xml:space="preserve"> hospodaření v lesích, </w:t>
      </w:r>
      <w:r w:rsidR="00177D2C">
        <w:t>je pro rok 2021</w:t>
      </w:r>
      <w:r w:rsidR="007C1750">
        <w:t xml:space="preserve"> </w:t>
      </w:r>
      <w:r w:rsidR="00177D2C">
        <w:t>ve stejné výši jako pro rok 2020.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380"/>
        <w:gridCol w:w="1240"/>
        <w:gridCol w:w="1240"/>
      </w:tblGrid>
      <w:tr w:rsidR="00177D2C" w:rsidTr="00177D2C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tis. Kč</w:t>
            </w:r>
          </w:p>
        </w:tc>
      </w:tr>
      <w:tr w:rsidR="00177D2C" w:rsidTr="00177D2C">
        <w:trPr>
          <w:trHeight w:val="4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2020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 E S N I C K Ý  F O N D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SVR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177D2C" w:rsidTr="00177D2C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2C" w:rsidRDefault="00177D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2C" w:rsidRDefault="00177D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výdajový limit lesnického fondu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2C" w:rsidRDefault="00177D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CC8"/>
            <w:vAlign w:val="center"/>
            <w:hideMark/>
          </w:tcPr>
          <w:p w:rsidR="00177D2C" w:rsidRDefault="00177D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</w:tbl>
    <w:p w:rsidR="00177D2C" w:rsidRDefault="00177D2C" w:rsidP="00C2548F">
      <w:pPr>
        <w:spacing w:before="120" w:after="120"/>
        <w:jc w:val="both"/>
      </w:pPr>
    </w:p>
    <w:p w:rsidR="00A02D27" w:rsidRPr="00987029" w:rsidRDefault="00BE7F5E" w:rsidP="005E5069">
      <w:pPr>
        <w:ind w:firstLine="708"/>
        <w:jc w:val="both"/>
        <w:rPr>
          <w:b/>
          <w:u w:val="single"/>
        </w:rPr>
      </w:pPr>
      <w:r w:rsidRPr="00987029">
        <w:rPr>
          <w:b/>
        </w:rPr>
        <w:t>5.</w:t>
      </w:r>
      <w:r w:rsidR="00DD18D7" w:rsidRPr="00987029">
        <w:rPr>
          <w:b/>
          <w:u w:val="single"/>
        </w:rPr>
        <w:t xml:space="preserve"> REKAPITULACE VÝDAJOVÝCH LIMITŮ ROZPO</w:t>
      </w:r>
      <w:r w:rsidR="00177D2C">
        <w:rPr>
          <w:b/>
          <w:u w:val="single"/>
        </w:rPr>
        <w:t>ČTU KRAJE 2021</w:t>
      </w:r>
    </w:p>
    <w:p w:rsidR="003C2739" w:rsidRDefault="00DD18D7" w:rsidP="00065EB2">
      <w:pPr>
        <w:spacing w:before="120"/>
        <w:jc w:val="center"/>
        <w:rPr>
          <w:b/>
          <w:u w:val="single"/>
        </w:rPr>
      </w:pPr>
      <w:r w:rsidRPr="00987029">
        <w:rPr>
          <w:b/>
          <w:u w:val="single"/>
        </w:rPr>
        <w:t>Výdajové limity jednotlivých kapitol rozpočtu</w:t>
      </w:r>
      <w:r w:rsidR="005A6AA9">
        <w:rPr>
          <w:b/>
          <w:u w:val="single"/>
        </w:rPr>
        <w:t xml:space="preserve"> kraje 2</w:t>
      </w:r>
      <w:r w:rsidR="001241B0">
        <w:rPr>
          <w:b/>
          <w:u w:val="single"/>
        </w:rPr>
        <w:t>0</w:t>
      </w:r>
      <w:r w:rsidR="00177D2C">
        <w:rPr>
          <w:b/>
          <w:u w:val="single"/>
        </w:rPr>
        <w:t>21</w:t>
      </w:r>
    </w:p>
    <w:tbl>
      <w:tblPr>
        <w:tblW w:w="91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567"/>
        <w:gridCol w:w="3190"/>
        <w:gridCol w:w="1456"/>
        <w:gridCol w:w="1275"/>
      </w:tblGrid>
      <w:tr w:rsidR="00177D2C" w:rsidTr="00E05A5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D2C" w:rsidRDefault="00177D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tis. Kč</w:t>
            </w:r>
          </w:p>
        </w:tc>
      </w:tr>
      <w:tr w:rsidR="00177D2C" w:rsidTr="00E05A57">
        <w:trPr>
          <w:trHeight w:val="78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 / UR 2020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 2020 / očekávaná skutečnost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kap. 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2C" w:rsidRDefault="00177D2C" w:rsidP="007D0A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název kapitoly rozpočtu 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2C" w:rsidRDefault="00E05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2021 - RK 1.12.2020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vAlign w:val="center"/>
            <w:hideMark/>
          </w:tcPr>
          <w:p w:rsidR="00177D2C" w:rsidRDefault="00177D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39 287,70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37 590,28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zastupitelstvo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37 217,70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35 729,00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338 887,34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336 105,46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krajský úřad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338 887,34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325 331,85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205 633,19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příspěvky PO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23 250,00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1 135 922,30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1 110 182,17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příspěvkové organizace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1 133 922,30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1 083 152,86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876 633,24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1 058 337,58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působnosti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903 642,98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903 642,98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významné akce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11 190,00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6 614 855,38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účelové neinvestiční dotace na školství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133 482,13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1 163 038,42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158 755,15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158 755,15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158 361,01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pokladní správa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43 200,00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364 605,54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1 112 117,50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300 920,28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300 920,28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304 307,33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1 777 229,22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spolufinancování EU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111 175,00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úvěry včetně financování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82 235,00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15 435,99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fond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9 156,24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143 774,53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dotační fond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83 113,63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137 869,86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krizový fond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44 647,76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fond ochrany vod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25 800,00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7 052,51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A57" w:rsidRDefault="00E05A57" w:rsidP="00E05A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lesnický fond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Default="00E05A57" w:rsidP="00E05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05A57" w:rsidTr="00E05A57">
        <w:trPr>
          <w:trHeight w:val="31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Pr="003B6D9A" w:rsidRDefault="00E05A57" w:rsidP="00E05A5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B6D9A">
              <w:rPr>
                <w:b/>
                <w:color w:val="000000"/>
                <w:sz w:val="20"/>
                <w:szCs w:val="20"/>
              </w:rPr>
              <w:t>3 555 108,35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Pr="003B6D9A" w:rsidRDefault="00E05A57" w:rsidP="00E05A5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B6D9A">
              <w:rPr>
                <w:b/>
                <w:color w:val="000000"/>
                <w:sz w:val="20"/>
                <w:szCs w:val="20"/>
              </w:rPr>
              <w:t>14 042 515,86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Pr="003B6D9A" w:rsidRDefault="00E05A57" w:rsidP="00E05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6D9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57" w:rsidRPr="003B6D9A" w:rsidRDefault="00E05A57" w:rsidP="00E05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6D9A"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A57" w:rsidRPr="00E05A57" w:rsidRDefault="00E05A57" w:rsidP="00E05A5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5A57">
              <w:rPr>
                <w:b/>
                <w:color w:val="000000"/>
                <w:sz w:val="20"/>
                <w:szCs w:val="20"/>
              </w:rPr>
              <w:t>3 402 476,99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E05A57" w:rsidRPr="00E05A57" w:rsidRDefault="00E05A57" w:rsidP="00E05A5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05A57">
              <w:rPr>
                <w:b/>
                <w:color w:val="000000"/>
                <w:sz w:val="20"/>
                <w:szCs w:val="20"/>
              </w:rPr>
              <w:t>3 277 476,99</w:t>
            </w:r>
          </w:p>
        </w:tc>
      </w:tr>
    </w:tbl>
    <w:p w:rsidR="003B6D9A" w:rsidRDefault="003B6D9A" w:rsidP="00065EB2">
      <w:pPr>
        <w:spacing w:before="120"/>
        <w:jc w:val="center"/>
        <w:rPr>
          <w:b/>
          <w:u w:val="single"/>
        </w:rPr>
      </w:pPr>
    </w:p>
    <w:p w:rsidR="003B6D9A" w:rsidRDefault="003B6D9A" w:rsidP="00065EB2">
      <w:pPr>
        <w:spacing w:before="120"/>
        <w:jc w:val="center"/>
        <w:rPr>
          <w:b/>
          <w:u w:val="single"/>
        </w:rPr>
      </w:pPr>
    </w:p>
    <w:p w:rsidR="00762E87" w:rsidRDefault="00762E87" w:rsidP="00065EB2">
      <w:pPr>
        <w:spacing w:before="120"/>
        <w:jc w:val="center"/>
        <w:rPr>
          <w:b/>
          <w:u w:val="single"/>
        </w:rPr>
      </w:pPr>
    </w:p>
    <w:p w:rsidR="00762E87" w:rsidRDefault="00762E87" w:rsidP="00065EB2">
      <w:pPr>
        <w:spacing w:before="120"/>
        <w:jc w:val="center"/>
        <w:rPr>
          <w:b/>
          <w:u w:val="single"/>
        </w:rPr>
      </w:pPr>
    </w:p>
    <w:p w:rsidR="00762E87" w:rsidRDefault="00762E87" w:rsidP="00065EB2">
      <w:pPr>
        <w:spacing w:before="120"/>
        <w:jc w:val="center"/>
        <w:rPr>
          <w:b/>
          <w:u w:val="single"/>
        </w:rPr>
      </w:pPr>
    </w:p>
    <w:p w:rsidR="00762E87" w:rsidRDefault="00762E87" w:rsidP="00065EB2">
      <w:pPr>
        <w:spacing w:before="120"/>
        <w:jc w:val="center"/>
        <w:rPr>
          <w:b/>
          <w:u w:val="single"/>
        </w:rPr>
      </w:pPr>
    </w:p>
    <w:p w:rsidR="003B6D9A" w:rsidRDefault="003B6D9A" w:rsidP="00065EB2">
      <w:pPr>
        <w:spacing w:before="120"/>
        <w:jc w:val="center"/>
        <w:rPr>
          <w:b/>
          <w:u w:val="single"/>
        </w:rPr>
      </w:pPr>
    </w:p>
    <w:p w:rsidR="003B6D9A" w:rsidRDefault="003B6D9A" w:rsidP="00065EB2">
      <w:pPr>
        <w:spacing w:before="120"/>
        <w:jc w:val="center"/>
        <w:rPr>
          <w:b/>
          <w:u w:val="single"/>
        </w:rPr>
      </w:pPr>
    </w:p>
    <w:p w:rsidR="00C76A66" w:rsidRDefault="00797AD4" w:rsidP="00065EB2">
      <w:pPr>
        <w:spacing w:before="120"/>
        <w:jc w:val="center"/>
        <w:rPr>
          <w:b/>
          <w:u w:val="single"/>
        </w:rPr>
      </w:pPr>
      <w:r w:rsidRPr="001A5B61">
        <w:rPr>
          <w:b/>
          <w:u w:val="single"/>
        </w:rPr>
        <w:lastRenderedPageBreak/>
        <w:t>Výdajové limit</w:t>
      </w:r>
      <w:r w:rsidR="005A6AA9">
        <w:rPr>
          <w:b/>
          <w:u w:val="single"/>
        </w:rPr>
        <w:t>y</w:t>
      </w:r>
      <w:r w:rsidR="00177D2C">
        <w:rPr>
          <w:b/>
          <w:u w:val="single"/>
        </w:rPr>
        <w:t xml:space="preserve"> jednotlivých resortů kraje 2021</w:t>
      </w:r>
    </w:p>
    <w:tbl>
      <w:tblPr>
        <w:tblW w:w="9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820"/>
        <w:gridCol w:w="4319"/>
        <w:gridCol w:w="1418"/>
        <w:gridCol w:w="1275"/>
      </w:tblGrid>
      <w:tr w:rsidR="00775F6F" w:rsidTr="00775F6F">
        <w:trPr>
          <w:trHeight w:val="300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6F" w:rsidRDefault="00775F6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6F" w:rsidRDefault="00775F6F">
            <w:pPr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6F" w:rsidRDefault="00775F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6F" w:rsidRDefault="00775F6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F6F" w:rsidRDefault="00775F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 tis. Kč</w:t>
            </w:r>
          </w:p>
        </w:tc>
      </w:tr>
      <w:tr w:rsidR="00097F45" w:rsidTr="005F1BC9">
        <w:trPr>
          <w:trHeight w:val="288"/>
          <w:jc w:val="center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45" w:rsidRDefault="00097F45" w:rsidP="00097F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SR/UR 2020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45" w:rsidRDefault="00097F45" w:rsidP="00097F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43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45" w:rsidRDefault="00097F45" w:rsidP="00097F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resort/odbor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45" w:rsidRDefault="00270349" w:rsidP="00097F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2021 - RK 1.12.2020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BFCC8"/>
            <w:vAlign w:val="center"/>
            <w:hideMark/>
          </w:tcPr>
          <w:p w:rsidR="00097F45" w:rsidRDefault="00097F45" w:rsidP="00097F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2021</w:t>
            </w:r>
          </w:p>
        </w:tc>
      </w:tr>
      <w:tr w:rsidR="00097F45" w:rsidTr="005F1BC9">
        <w:trPr>
          <w:trHeight w:val="300"/>
          <w:jc w:val="center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F45" w:rsidRDefault="00097F45" w:rsidP="00097F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F45" w:rsidRDefault="00097F45" w:rsidP="00097F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F45" w:rsidRDefault="00097F45" w:rsidP="00097F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F45" w:rsidRDefault="00097F45" w:rsidP="00097F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BFCC8"/>
            <w:vAlign w:val="center"/>
            <w:hideMark/>
          </w:tcPr>
          <w:p w:rsidR="00097F45" w:rsidRDefault="00097F45" w:rsidP="00097F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54 386,89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kanceláře hejtmana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41 643,00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57 788,50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regionálního rozvoje a evropských projektů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64 360,50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35 826,83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174 715,00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ekonomický </w:t>
            </w:r>
            <w:r>
              <w:rPr>
                <w:color w:val="FF0000"/>
                <w:sz w:val="20"/>
                <w:szCs w:val="20"/>
              </w:rPr>
              <w:t>vč. financování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220 088,63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382 531,70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školství, mládeže, tělovýchovy a sportu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367 654,50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326 056,85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211 666,25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sociálních věcí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195 673,17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1 319 621,97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dopravy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1 328 358,14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1 308 794,14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196 211,55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odbor kultury, památkové péče a cestovního ruchu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189 817,50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169 286,49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58 410,83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životního prostředí a zemědělství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60 210,85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49 950,85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385 656,18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zdravotnictví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381 819,11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371 248,15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právní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4 750,00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územního plánování a stavebního řádu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865,00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50 112,67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informatiky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52 038,91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52 038,91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238 245,00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investic a správy nemovitého majetku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94 961,20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92 062,68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415 181,65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odbor kancelář ředitele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409 531,28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394 692,29</w:t>
            </w:r>
          </w:p>
        </w:tc>
      </w:tr>
      <w:tr w:rsidR="00270349" w:rsidTr="005F1BC9">
        <w:trPr>
          <w:trHeight w:val="28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sekretariátu ředitele (energetika)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11 500,00</w:t>
            </w:r>
          </w:p>
        </w:tc>
      </w:tr>
      <w:tr w:rsidR="00270349" w:rsidTr="005F1BC9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349" w:rsidRDefault="00270349" w:rsidP="0027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oddělení veřejných zakázek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270349" w:rsidTr="003B6D9A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3 555 108,35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Pr="003B6D9A" w:rsidRDefault="00270349" w:rsidP="002703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6D9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Pr="003B6D9A" w:rsidRDefault="00270349" w:rsidP="002703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6D9A">
              <w:rPr>
                <w:b/>
                <w:bCs/>
                <w:color w:val="000000"/>
                <w:sz w:val="20"/>
                <w:szCs w:val="20"/>
              </w:rPr>
              <w:t>výdajový rámec rozpočtu 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9" w:rsidRPr="003B6D9A" w:rsidRDefault="00270349" w:rsidP="002703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6D9A">
              <w:rPr>
                <w:b/>
                <w:bCs/>
                <w:color w:val="000000"/>
                <w:sz w:val="20"/>
                <w:szCs w:val="20"/>
              </w:rPr>
              <w:t>3 403 540,99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CC8"/>
            <w:noWrap/>
            <w:vAlign w:val="bottom"/>
            <w:hideMark/>
          </w:tcPr>
          <w:p w:rsidR="00270349" w:rsidRDefault="00270349" w:rsidP="002703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3 277 476,99</w:t>
            </w:r>
          </w:p>
        </w:tc>
      </w:tr>
    </w:tbl>
    <w:p w:rsidR="00775F6F" w:rsidRDefault="00775F6F" w:rsidP="00065EB2">
      <w:pPr>
        <w:spacing w:before="120"/>
        <w:jc w:val="center"/>
        <w:rPr>
          <w:b/>
          <w:u w:val="single"/>
        </w:rPr>
      </w:pPr>
    </w:p>
    <w:bookmarkEnd w:id="1"/>
    <w:p w:rsidR="009F3BC0" w:rsidRDefault="000F3E9E" w:rsidP="00065EB2">
      <w:pPr>
        <w:spacing w:before="120"/>
        <w:jc w:val="both"/>
      </w:pPr>
      <w:r w:rsidRPr="001A5B61">
        <w:t xml:space="preserve">Podrobný rozpis výdajových limitů </w:t>
      </w:r>
      <w:r w:rsidR="007D4484" w:rsidRPr="001A5B61">
        <w:t>rozpočtu kraje na rok</w:t>
      </w:r>
      <w:r w:rsidR="00775F6F">
        <w:t xml:space="preserve"> 2021</w:t>
      </w:r>
      <w:r w:rsidRPr="001A5B61">
        <w:t xml:space="preserve"> </w:t>
      </w:r>
      <w:r w:rsidR="00944C64" w:rsidRPr="001A5B61">
        <w:t xml:space="preserve">podle jednotlivých resortů a kapitol </w:t>
      </w:r>
      <w:r w:rsidRPr="001A5B61">
        <w:t>je uveden v tabulkové části návrhu rozpo</w:t>
      </w:r>
      <w:r w:rsidR="001241B0">
        <w:t>č</w:t>
      </w:r>
      <w:r w:rsidR="00775F6F">
        <w:t>tu Libereckého kraje na rok 2021</w:t>
      </w:r>
      <w:r w:rsidR="006925D4" w:rsidRPr="001A5B61">
        <w:t>.</w:t>
      </w:r>
    </w:p>
    <w:sectPr w:rsidR="009F3BC0" w:rsidSect="000C5D82">
      <w:footerReference w:type="default" r:id="rId9"/>
      <w:pgSz w:w="11906" w:h="16838"/>
      <w:pgMar w:top="1135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41" w:rsidRDefault="00B32541">
      <w:r>
        <w:separator/>
      </w:r>
    </w:p>
  </w:endnote>
  <w:endnote w:type="continuationSeparator" w:id="0">
    <w:p w:rsidR="00B32541" w:rsidRDefault="00B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AD" w:rsidRDefault="002242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05626">
      <w:rPr>
        <w:noProof/>
      </w:rPr>
      <w:t>19</w:t>
    </w:r>
    <w:r>
      <w:fldChar w:fldCharType="end"/>
    </w:r>
  </w:p>
  <w:p w:rsidR="002242AD" w:rsidRDefault="00224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41" w:rsidRDefault="00B32541">
      <w:r>
        <w:separator/>
      </w:r>
    </w:p>
  </w:footnote>
  <w:footnote w:type="continuationSeparator" w:id="0">
    <w:p w:rsidR="00B32541" w:rsidRDefault="00B3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860"/>
    <w:multiLevelType w:val="hybridMultilevel"/>
    <w:tmpl w:val="69F661A6"/>
    <w:lvl w:ilvl="0" w:tplc="B46AEC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B41"/>
    <w:multiLevelType w:val="hybridMultilevel"/>
    <w:tmpl w:val="7B980B6E"/>
    <w:lvl w:ilvl="0" w:tplc="A14ED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708"/>
    <w:multiLevelType w:val="hybridMultilevel"/>
    <w:tmpl w:val="9B86F02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72AEA"/>
    <w:multiLevelType w:val="hybridMultilevel"/>
    <w:tmpl w:val="AC9EB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93F9D"/>
    <w:multiLevelType w:val="hybridMultilevel"/>
    <w:tmpl w:val="73D0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37E2"/>
    <w:multiLevelType w:val="hybridMultilevel"/>
    <w:tmpl w:val="56D496E8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C06BB"/>
    <w:multiLevelType w:val="hybridMultilevel"/>
    <w:tmpl w:val="B1466D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943"/>
    <w:multiLevelType w:val="hybridMultilevel"/>
    <w:tmpl w:val="047A286C"/>
    <w:lvl w:ilvl="0" w:tplc="055C1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1685C"/>
    <w:multiLevelType w:val="hybridMultilevel"/>
    <w:tmpl w:val="9B86F02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B6273D"/>
    <w:multiLevelType w:val="hybridMultilevel"/>
    <w:tmpl w:val="3F924E04"/>
    <w:lvl w:ilvl="0" w:tplc="E8466D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4FE9"/>
    <w:multiLevelType w:val="hybridMultilevel"/>
    <w:tmpl w:val="AA5C2360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106E7F"/>
    <w:multiLevelType w:val="hybridMultilevel"/>
    <w:tmpl w:val="FFAE45E8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F325EEE"/>
    <w:multiLevelType w:val="hybridMultilevel"/>
    <w:tmpl w:val="2CECD95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C3A1E"/>
    <w:multiLevelType w:val="hybridMultilevel"/>
    <w:tmpl w:val="35D48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71EE2"/>
    <w:multiLevelType w:val="hybridMultilevel"/>
    <w:tmpl w:val="07EC37C6"/>
    <w:lvl w:ilvl="0" w:tplc="0272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0FFCE"/>
    <w:multiLevelType w:val="multilevel"/>
    <w:tmpl w:val="2435DC5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4"/>
      </w:rPr>
    </w:lvl>
    <w:lvl w:ilvl="2">
      <w:numFmt w:val="bullet"/>
      <w:lvlText w:val="&#10;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4"/>
      </w:rPr>
    </w:lvl>
    <w:lvl w:ilvl="3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4"/>
      </w:rPr>
    </w:lvl>
    <w:lvl w:ilvl="5"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4"/>
      </w:rPr>
    </w:lvl>
    <w:lvl w:ilvl="6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4"/>
      </w:rPr>
    </w:lvl>
    <w:lvl w:ilvl="8"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4"/>
      </w:rPr>
    </w:lvl>
  </w:abstractNum>
  <w:abstractNum w:abstractNumId="17" w15:restartNumberingAfterBreak="0">
    <w:nsid w:val="428829A0"/>
    <w:multiLevelType w:val="hybridMultilevel"/>
    <w:tmpl w:val="0696E1E0"/>
    <w:lvl w:ilvl="0" w:tplc="6EC04A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38C0158"/>
    <w:multiLevelType w:val="hybridMultilevel"/>
    <w:tmpl w:val="8BB89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EE4FA9"/>
    <w:multiLevelType w:val="hybridMultilevel"/>
    <w:tmpl w:val="4CCA6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477100"/>
    <w:multiLevelType w:val="hybridMultilevel"/>
    <w:tmpl w:val="CB0C3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1D5AB"/>
    <w:multiLevelType w:val="singleLevel"/>
    <w:tmpl w:val="62BD265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3" w15:restartNumberingAfterBreak="0">
    <w:nsid w:val="63E04886"/>
    <w:multiLevelType w:val="hybridMultilevel"/>
    <w:tmpl w:val="0824C3A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8E12066"/>
    <w:multiLevelType w:val="hybridMultilevel"/>
    <w:tmpl w:val="4192F83E"/>
    <w:lvl w:ilvl="0" w:tplc="C65ADC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0"/>
  </w:num>
  <w:num w:numId="5">
    <w:abstractNumId w:val="19"/>
  </w:num>
  <w:num w:numId="6">
    <w:abstractNumId w:val="7"/>
  </w:num>
  <w:num w:numId="7">
    <w:abstractNumId w:val="3"/>
  </w:num>
  <w:num w:numId="8">
    <w:abstractNumId w:val="5"/>
  </w:num>
  <w:num w:numId="9">
    <w:abstractNumId w:val="21"/>
  </w:num>
  <w:num w:numId="10">
    <w:abstractNumId w:val="18"/>
  </w:num>
  <w:num w:numId="11">
    <w:abstractNumId w:val="10"/>
  </w:num>
  <w:num w:numId="12">
    <w:abstractNumId w:val="1"/>
  </w:num>
  <w:num w:numId="13">
    <w:abstractNumId w:val="4"/>
  </w:num>
  <w:num w:numId="14">
    <w:abstractNumId w:val="24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  <w:num w:numId="19">
    <w:abstractNumId w:val="14"/>
  </w:num>
  <w:num w:numId="20">
    <w:abstractNumId w:val="6"/>
  </w:num>
  <w:num w:numId="21">
    <w:abstractNumId w:val="23"/>
  </w:num>
  <w:num w:numId="22">
    <w:abstractNumId w:val="15"/>
  </w:num>
  <w:num w:numId="23">
    <w:abstractNumId w:val="0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18"/>
    <w:rsid w:val="00000407"/>
    <w:rsid w:val="000005CF"/>
    <w:rsid w:val="00001E44"/>
    <w:rsid w:val="0000277D"/>
    <w:rsid w:val="00005C6B"/>
    <w:rsid w:val="000070A9"/>
    <w:rsid w:val="000111B9"/>
    <w:rsid w:val="000156AC"/>
    <w:rsid w:val="00015AF1"/>
    <w:rsid w:val="00017BF5"/>
    <w:rsid w:val="00017E1A"/>
    <w:rsid w:val="000242E5"/>
    <w:rsid w:val="000252CF"/>
    <w:rsid w:val="00025A2F"/>
    <w:rsid w:val="00027EEB"/>
    <w:rsid w:val="00030E72"/>
    <w:rsid w:val="00033C57"/>
    <w:rsid w:val="0003470B"/>
    <w:rsid w:val="000347B9"/>
    <w:rsid w:val="0003492C"/>
    <w:rsid w:val="000422E9"/>
    <w:rsid w:val="00043D47"/>
    <w:rsid w:val="0004425C"/>
    <w:rsid w:val="00045B2C"/>
    <w:rsid w:val="000508A3"/>
    <w:rsid w:val="00050CA9"/>
    <w:rsid w:val="000520B5"/>
    <w:rsid w:val="00052126"/>
    <w:rsid w:val="00052580"/>
    <w:rsid w:val="000531D7"/>
    <w:rsid w:val="00054592"/>
    <w:rsid w:val="000545CB"/>
    <w:rsid w:val="00054604"/>
    <w:rsid w:val="000557BF"/>
    <w:rsid w:val="00056033"/>
    <w:rsid w:val="00056991"/>
    <w:rsid w:val="00063C31"/>
    <w:rsid w:val="00065EB2"/>
    <w:rsid w:val="000660A0"/>
    <w:rsid w:val="0006642F"/>
    <w:rsid w:val="000701E4"/>
    <w:rsid w:val="00071B89"/>
    <w:rsid w:val="00071E8D"/>
    <w:rsid w:val="00072235"/>
    <w:rsid w:val="000729B8"/>
    <w:rsid w:val="00073359"/>
    <w:rsid w:val="00073707"/>
    <w:rsid w:val="00073CA0"/>
    <w:rsid w:val="00074CAC"/>
    <w:rsid w:val="00074E84"/>
    <w:rsid w:val="00080ED3"/>
    <w:rsid w:val="00081825"/>
    <w:rsid w:val="00082000"/>
    <w:rsid w:val="00083B59"/>
    <w:rsid w:val="00086121"/>
    <w:rsid w:val="00086FD2"/>
    <w:rsid w:val="00090D5F"/>
    <w:rsid w:val="00091241"/>
    <w:rsid w:val="00092204"/>
    <w:rsid w:val="00093A1D"/>
    <w:rsid w:val="00093AAB"/>
    <w:rsid w:val="00095C24"/>
    <w:rsid w:val="000967AB"/>
    <w:rsid w:val="00097D39"/>
    <w:rsid w:val="00097F45"/>
    <w:rsid w:val="000A338B"/>
    <w:rsid w:val="000A3A61"/>
    <w:rsid w:val="000A40B1"/>
    <w:rsid w:val="000B06AC"/>
    <w:rsid w:val="000B119E"/>
    <w:rsid w:val="000B420D"/>
    <w:rsid w:val="000B7033"/>
    <w:rsid w:val="000B7104"/>
    <w:rsid w:val="000C05A3"/>
    <w:rsid w:val="000C0E6D"/>
    <w:rsid w:val="000C22F6"/>
    <w:rsid w:val="000C264D"/>
    <w:rsid w:val="000C4BDB"/>
    <w:rsid w:val="000C5D82"/>
    <w:rsid w:val="000C650A"/>
    <w:rsid w:val="000D1180"/>
    <w:rsid w:val="000D45CF"/>
    <w:rsid w:val="000D4951"/>
    <w:rsid w:val="000D6298"/>
    <w:rsid w:val="000D6527"/>
    <w:rsid w:val="000E0269"/>
    <w:rsid w:val="000E1443"/>
    <w:rsid w:val="000E18F9"/>
    <w:rsid w:val="000E4E52"/>
    <w:rsid w:val="000E5CA4"/>
    <w:rsid w:val="000F385D"/>
    <w:rsid w:val="000F3E9E"/>
    <w:rsid w:val="000F57B1"/>
    <w:rsid w:val="00100C6D"/>
    <w:rsid w:val="001043C3"/>
    <w:rsid w:val="00107876"/>
    <w:rsid w:val="001115B2"/>
    <w:rsid w:val="00113820"/>
    <w:rsid w:val="00114D09"/>
    <w:rsid w:val="00114EC1"/>
    <w:rsid w:val="00115256"/>
    <w:rsid w:val="0011555E"/>
    <w:rsid w:val="00116159"/>
    <w:rsid w:val="00116466"/>
    <w:rsid w:val="00116999"/>
    <w:rsid w:val="00116D05"/>
    <w:rsid w:val="00117164"/>
    <w:rsid w:val="00117839"/>
    <w:rsid w:val="00121704"/>
    <w:rsid w:val="001229C2"/>
    <w:rsid w:val="001241B0"/>
    <w:rsid w:val="001243B5"/>
    <w:rsid w:val="00124466"/>
    <w:rsid w:val="001244F9"/>
    <w:rsid w:val="001256EF"/>
    <w:rsid w:val="00130AA1"/>
    <w:rsid w:val="00134229"/>
    <w:rsid w:val="001352DC"/>
    <w:rsid w:val="001365A5"/>
    <w:rsid w:val="001373F4"/>
    <w:rsid w:val="001400AB"/>
    <w:rsid w:val="001408AB"/>
    <w:rsid w:val="0014160A"/>
    <w:rsid w:val="00142514"/>
    <w:rsid w:val="001444A3"/>
    <w:rsid w:val="00145566"/>
    <w:rsid w:val="0015105B"/>
    <w:rsid w:val="001538C7"/>
    <w:rsid w:val="00153A0E"/>
    <w:rsid w:val="00153FDB"/>
    <w:rsid w:val="00155605"/>
    <w:rsid w:val="001563CD"/>
    <w:rsid w:val="001576CF"/>
    <w:rsid w:val="0016100A"/>
    <w:rsid w:val="00161795"/>
    <w:rsid w:val="00162516"/>
    <w:rsid w:val="00165709"/>
    <w:rsid w:val="001663EE"/>
    <w:rsid w:val="00166A91"/>
    <w:rsid w:val="00167734"/>
    <w:rsid w:val="00167990"/>
    <w:rsid w:val="001717E9"/>
    <w:rsid w:val="0017244D"/>
    <w:rsid w:val="00173971"/>
    <w:rsid w:val="00174D61"/>
    <w:rsid w:val="001758E6"/>
    <w:rsid w:val="00176513"/>
    <w:rsid w:val="00176CF4"/>
    <w:rsid w:val="00177D2C"/>
    <w:rsid w:val="001800A5"/>
    <w:rsid w:val="0018035B"/>
    <w:rsid w:val="0018212E"/>
    <w:rsid w:val="00182255"/>
    <w:rsid w:val="001827DE"/>
    <w:rsid w:val="00182FE7"/>
    <w:rsid w:val="001841C5"/>
    <w:rsid w:val="00184C7E"/>
    <w:rsid w:val="001864C4"/>
    <w:rsid w:val="0018791E"/>
    <w:rsid w:val="0019187B"/>
    <w:rsid w:val="00193967"/>
    <w:rsid w:val="0019616D"/>
    <w:rsid w:val="001969D8"/>
    <w:rsid w:val="001A0573"/>
    <w:rsid w:val="001A0D29"/>
    <w:rsid w:val="001A1304"/>
    <w:rsid w:val="001A1721"/>
    <w:rsid w:val="001A1F23"/>
    <w:rsid w:val="001A36B9"/>
    <w:rsid w:val="001A4C22"/>
    <w:rsid w:val="001A5A5E"/>
    <w:rsid w:val="001A5B61"/>
    <w:rsid w:val="001B1284"/>
    <w:rsid w:val="001B16C6"/>
    <w:rsid w:val="001B2F27"/>
    <w:rsid w:val="001B343F"/>
    <w:rsid w:val="001B3C3C"/>
    <w:rsid w:val="001B3E2D"/>
    <w:rsid w:val="001B4D35"/>
    <w:rsid w:val="001B6DCD"/>
    <w:rsid w:val="001B73DE"/>
    <w:rsid w:val="001B788F"/>
    <w:rsid w:val="001B7E75"/>
    <w:rsid w:val="001C1B3C"/>
    <w:rsid w:val="001C3114"/>
    <w:rsid w:val="001C34AC"/>
    <w:rsid w:val="001C5CE8"/>
    <w:rsid w:val="001C70B3"/>
    <w:rsid w:val="001C71A8"/>
    <w:rsid w:val="001D2A97"/>
    <w:rsid w:val="001D345F"/>
    <w:rsid w:val="001D4C37"/>
    <w:rsid w:val="001D4D5C"/>
    <w:rsid w:val="001D7C3B"/>
    <w:rsid w:val="001E238B"/>
    <w:rsid w:val="001E2492"/>
    <w:rsid w:val="001E3461"/>
    <w:rsid w:val="001E38EE"/>
    <w:rsid w:val="001E3F28"/>
    <w:rsid w:val="001E4B5A"/>
    <w:rsid w:val="001E5118"/>
    <w:rsid w:val="001E6371"/>
    <w:rsid w:val="001E6C06"/>
    <w:rsid w:val="001F0AD9"/>
    <w:rsid w:val="001F0E99"/>
    <w:rsid w:val="001F0F96"/>
    <w:rsid w:val="001F1D3F"/>
    <w:rsid w:val="001F2248"/>
    <w:rsid w:val="001F314F"/>
    <w:rsid w:val="001F364E"/>
    <w:rsid w:val="001F416D"/>
    <w:rsid w:val="001F4A02"/>
    <w:rsid w:val="001F51EE"/>
    <w:rsid w:val="001F55EF"/>
    <w:rsid w:val="001F5FD3"/>
    <w:rsid w:val="001F74CD"/>
    <w:rsid w:val="001F79FA"/>
    <w:rsid w:val="002018DE"/>
    <w:rsid w:val="002019AC"/>
    <w:rsid w:val="00202440"/>
    <w:rsid w:val="0020316E"/>
    <w:rsid w:val="002039C1"/>
    <w:rsid w:val="00203D55"/>
    <w:rsid w:val="0020558A"/>
    <w:rsid w:val="002057E2"/>
    <w:rsid w:val="00207619"/>
    <w:rsid w:val="00207973"/>
    <w:rsid w:val="00207984"/>
    <w:rsid w:val="002104A2"/>
    <w:rsid w:val="00210D6A"/>
    <w:rsid w:val="00210E7E"/>
    <w:rsid w:val="0021448D"/>
    <w:rsid w:val="00217CCD"/>
    <w:rsid w:val="00220E14"/>
    <w:rsid w:val="00220EF3"/>
    <w:rsid w:val="00222726"/>
    <w:rsid w:val="00223150"/>
    <w:rsid w:val="002242AD"/>
    <w:rsid w:val="0022443C"/>
    <w:rsid w:val="002275C9"/>
    <w:rsid w:val="00231C71"/>
    <w:rsid w:val="0023285A"/>
    <w:rsid w:val="00237E3B"/>
    <w:rsid w:val="00237F0E"/>
    <w:rsid w:val="00244C08"/>
    <w:rsid w:val="00245BA0"/>
    <w:rsid w:val="0024654A"/>
    <w:rsid w:val="00250126"/>
    <w:rsid w:val="002513B7"/>
    <w:rsid w:val="0025311B"/>
    <w:rsid w:val="0025470F"/>
    <w:rsid w:val="00254874"/>
    <w:rsid w:val="0025582E"/>
    <w:rsid w:val="00256A1B"/>
    <w:rsid w:val="002600C0"/>
    <w:rsid w:val="00261562"/>
    <w:rsid w:val="0026253F"/>
    <w:rsid w:val="0026336D"/>
    <w:rsid w:val="002654D5"/>
    <w:rsid w:val="00270349"/>
    <w:rsid w:val="00271E04"/>
    <w:rsid w:val="002724B5"/>
    <w:rsid w:val="002729EB"/>
    <w:rsid w:val="00272E59"/>
    <w:rsid w:val="00274BC0"/>
    <w:rsid w:val="00275B6B"/>
    <w:rsid w:val="00276078"/>
    <w:rsid w:val="00276202"/>
    <w:rsid w:val="00276FE2"/>
    <w:rsid w:val="002838E0"/>
    <w:rsid w:val="00284ADE"/>
    <w:rsid w:val="002856DB"/>
    <w:rsid w:val="00286E10"/>
    <w:rsid w:val="00286F9E"/>
    <w:rsid w:val="00287520"/>
    <w:rsid w:val="00291AC5"/>
    <w:rsid w:val="00295CA8"/>
    <w:rsid w:val="002A016A"/>
    <w:rsid w:val="002A129A"/>
    <w:rsid w:val="002A1985"/>
    <w:rsid w:val="002A5035"/>
    <w:rsid w:val="002A6123"/>
    <w:rsid w:val="002A679E"/>
    <w:rsid w:val="002B08FA"/>
    <w:rsid w:val="002B1B2F"/>
    <w:rsid w:val="002B3190"/>
    <w:rsid w:val="002B3B44"/>
    <w:rsid w:val="002B4EAE"/>
    <w:rsid w:val="002B5E12"/>
    <w:rsid w:val="002B676C"/>
    <w:rsid w:val="002B7D2A"/>
    <w:rsid w:val="002C3438"/>
    <w:rsid w:val="002C3A26"/>
    <w:rsid w:val="002C4811"/>
    <w:rsid w:val="002C6349"/>
    <w:rsid w:val="002D0F2C"/>
    <w:rsid w:val="002D1076"/>
    <w:rsid w:val="002D1FB4"/>
    <w:rsid w:val="002D235F"/>
    <w:rsid w:val="002D337B"/>
    <w:rsid w:val="002D41B6"/>
    <w:rsid w:val="002D47D0"/>
    <w:rsid w:val="002D5EDE"/>
    <w:rsid w:val="002D5FC7"/>
    <w:rsid w:val="002D7879"/>
    <w:rsid w:val="002E0F86"/>
    <w:rsid w:val="002E13E8"/>
    <w:rsid w:val="002E310A"/>
    <w:rsid w:val="002E3830"/>
    <w:rsid w:val="002E496A"/>
    <w:rsid w:val="002F0B1F"/>
    <w:rsid w:val="002F42A2"/>
    <w:rsid w:val="002F562E"/>
    <w:rsid w:val="002F5CF8"/>
    <w:rsid w:val="00301ABF"/>
    <w:rsid w:val="003129AA"/>
    <w:rsid w:val="00312F72"/>
    <w:rsid w:val="00313398"/>
    <w:rsid w:val="003148B2"/>
    <w:rsid w:val="003152CD"/>
    <w:rsid w:val="00315F37"/>
    <w:rsid w:val="00320694"/>
    <w:rsid w:val="003241AF"/>
    <w:rsid w:val="00324B76"/>
    <w:rsid w:val="00327078"/>
    <w:rsid w:val="003308B6"/>
    <w:rsid w:val="003309AF"/>
    <w:rsid w:val="00331F3E"/>
    <w:rsid w:val="0033414F"/>
    <w:rsid w:val="00336EE7"/>
    <w:rsid w:val="00337BEA"/>
    <w:rsid w:val="00342524"/>
    <w:rsid w:val="00343569"/>
    <w:rsid w:val="003439FA"/>
    <w:rsid w:val="003442D0"/>
    <w:rsid w:val="003448F3"/>
    <w:rsid w:val="00346924"/>
    <w:rsid w:val="00350632"/>
    <w:rsid w:val="00351C96"/>
    <w:rsid w:val="0035361E"/>
    <w:rsid w:val="003539F6"/>
    <w:rsid w:val="00353C84"/>
    <w:rsid w:val="003560F5"/>
    <w:rsid w:val="00364067"/>
    <w:rsid w:val="00364EDF"/>
    <w:rsid w:val="00365311"/>
    <w:rsid w:val="00365E15"/>
    <w:rsid w:val="0036665B"/>
    <w:rsid w:val="00367691"/>
    <w:rsid w:val="0036787D"/>
    <w:rsid w:val="00370101"/>
    <w:rsid w:val="00370FA9"/>
    <w:rsid w:val="0037173E"/>
    <w:rsid w:val="00375D4C"/>
    <w:rsid w:val="00375E72"/>
    <w:rsid w:val="00376275"/>
    <w:rsid w:val="0038245B"/>
    <w:rsid w:val="00390468"/>
    <w:rsid w:val="00391FED"/>
    <w:rsid w:val="00392A6D"/>
    <w:rsid w:val="00393DAC"/>
    <w:rsid w:val="0039427E"/>
    <w:rsid w:val="00395530"/>
    <w:rsid w:val="00395687"/>
    <w:rsid w:val="00396C5A"/>
    <w:rsid w:val="00396D1E"/>
    <w:rsid w:val="00396EFC"/>
    <w:rsid w:val="003A031B"/>
    <w:rsid w:val="003A0853"/>
    <w:rsid w:val="003A0E18"/>
    <w:rsid w:val="003A10A3"/>
    <w:rsid w:val="003A33E6"/>
    <w:rsid w:val="003A3A8D"/>
    <w:rsid w:val="003A49D9"/>
    <w:rsid w:val="003A5A92"/>
    <w:rsid w:val="003A6282"/>
    <w:rsid w:val="003A7C52"/>
    <w:rsid w:val="003B22DA"/>
    <w:rsid w:val="003B629E"/>
    <w:rsid w:val="003B6D9A"/>
    <w:rsid w:val="003B7208"/>
    <w:rsid w:val="003C2739"/>
    <w:rsid w:val="003C3C8B"/>
    <w:rsid w:val="003C3DBD"/>
    <w:rsid w:val="003C5873"/>
    <w:rsid w:val="003C6E8F"/>
    <w:rsid w:val="003C7D4F"/>
    <w:rsid w:val="003D0D9B"/>
    <w:rsid w:val="003D4664"/>
    <w:rsid w:val="003D4B57"/>
    <w:rsid w:val="003D52BA"/>
    <w:rsid w:val="003D60E8"/>
    <w:rsid w:val="003D63F2"/>
    <w:rsid w:val="003D698B"/>
    <w:rsid w:val="003D7B43"/>
    <w:rsid w:val="003E0892"/>
    <w:rsid w:val="003E08DC"/>
    <w:rsid w:val="003E164B"/>
    <w:rsid w:val="003E21D9"/>
    <w:rsid w:val="003E2E54"/>
    <w:rsid w:val="003E3BD4"/>
    <w:rsid w:val="003E5173"/>
    <w:rsid w:val="003E5563"/>
    <w:rsid w:val="003E6049"/>
    <w:rsid w:val="003E65CD"/>
    <w:rsid w:val="003E720E"/>
    <w:rsid w:val="003E769A"/>
    <w:rsid w:val="003E7C12"/>
    <w:rsid w:val="003F005F"/>
    <w:rsid w:val="003F0A06"/>
    <w:rsid w:val="003F0A84"/>
    <w:rsid w:val="003F11A2"/>
    <w:rsid w:val="003F2A38"/>
    <w:rsid w:val="003F43AC"/>
    <w:rsid w:val="003F7B2A"/>
    <w:rsid w:val="004015FC"/>
    <w:rsid w:val="004028B6"/>
    <w:rsid w:val="00402CF0"/>
    <w:rsid w:val="00404009"/>
    <w:rsid w:val="00404333"/>
    <w:rsid w:val="00404A09"/>
    <w:rsid w:val="0040507F"/>
    <w:rsid w:val="00406F48"/>
    <w:rsid w:val="00406FE5"/>
    <w:rsid w:val="0041174D"/>
    <w:rsid w:val="00411A45"/>
    <w:rsid w:val="00411C64"/>
    <w:rsid w:val="004126D8"/>
    <w:rsid w:val="00412724"/>
    <w:rsid w:val="00413A4B"/>
    <w:rsid w:val="004141A6"/>
    <w:rsid w:val="00414BD9"/>
    <w:rsid w:val="00420321"/>
    <w:rsid w:val="00422D91"/>
    <w:rsid w:val="0042447C"/>
    <w:rsid w:val="004258A2"/>
    <w:rsid w:val="00426253"/>
    <w:rsid w:val="0043047E"/>
    <w:rsid w:val="004322E8"/>
    <w:rsid w:val="004333C6"/>
    <w:rsid w:val="00433A7E"/>
    <w:rsid w:val="00433B92"/>
    <w:rsid w:val="00434247"/>
    <w:rsid w:val="004356CE"/>
    <w:rsid w:val="004373E3"/>
    <w:rsid w:val="00440137"/>
    <w:rsid w:val="00440239"/>
    <w:rsid w:val="00442A71"/>
    <w:rsid w:val="00444C24"/>
    <w:rsid w:val="004455A8"/>
    <w:rsid w:val="00445B3E"/>
    <w:rsid w:val="00445BBA"/>
    <w:rsid w:val="00447C4D"/>
    <w:rsid w:val="004503F9"/>
    <w:rsid w:val="00450E90"/>
    <w:rsid w:val="00451352"/>
    <w:rsid w:val="004548B0"/>
    <w:rsid w:val="00454D37"/>
    <w:rsid w:val="00457017"/>
    <w:rsid w:val="0046012A"/>
    <w:rsid w:val="00461729"/>
    <w:rsid w:val="00462ECB"/>
    <w:rsid w:val="00463B6C"/>
    <w:rsid w:val="00465B3D"/>
    <w:rsid w:val="00465E09"/>
    <w:rsid w:val="00467B81"/>
    <w:rsid w:val="0047077B"/>
    <w:rsid w:val="0047098B"/>
    <w:rsid w:val="00471044"/>
    <w:rsid w:val="00471164"/>
    <w:rsid w:val="00471F61"/>
    <w:rsid w:val="00472ADD"/>
    <w:rsid w:val="004739B4"/>
    <w:rsid w:val="004739BD"/>
    <w:rsid w:val="004751FF"/>
    <w:rsid w:val="004760F9"/>
    <w:rsid w:val="00476C06"/>
    <w:rsid w:val="00481012"/>
    <w:rsid w:val="00481445"/>
    <w:rsid w:val="00484638"/>
    <w:rsid w:val="00485080"/>
    <w:rsid w:val="00486185"/>
    <w:rsid w:val="00490734"/>
    <w:rsid w:val="004921F5"/>
    <w:rsid w:val="00494417"/>
    <w:rsid w:val="00496788"/>
    <w:rsid w:val="004A1A5E"/>
    <w:rsid w:val="004A25B5"/>
    <w:rsid w:val="004B3779"/>
    <w:rsid w:val="004B4878"/>
    <w:rsid w:val="004B4904"/>
    <w:rsid w:val="004B7525"/>
    <w:rsid w:val="004B7653"/>
    <w:rsid w:val="004C3E90"/>
    <w:rsid w:val="004C3F6D"/>
    <w:rsid w:val="004C4D90"/>
    <w:rsid w:val="004C4D98"/>
    <w:rsid w:val="004C5281"/>
    <w:rsid w:val="004C60BA"/>
    <w:rsid w:val="004C7117"/>
    <w:rsid w:val="004C79E0"/>
    <w:rsid w:val="004D08C0"/>
    <w:rsid w:val="004D0CA4"/>
    <w:rsid w:val="004D219D"/>
    <w:rsid w:val="004D4B34"/>
    <w:rsid w:val="004D52A9"/>
    <w:rsid w:val="004D74CD"/>
    <w:rsid w:val="004D7C69"/>
    <w:rsid w:val="004E0513"/>
    <w:rsid w:val="004E11C3"/>
    <w:rsid w:val="004E12EA"/>
    <w:rsid w:val="004E1719"/>
    <w:rsid w:val="004E1E82"/>
    <w:rsid w:val="004E4326"/>
    <w:rsid w:val="004E4DF1"/>
    <w:rsid w:val="004E6F55"/>
    <w:rsid w:val="004F09B2"/>
    <w:rsid w:val="004F0C0E"/>
    <w:rsid w:val="004F1244"/>
    <w:rsid w:val="004F57C5"/>
    <w:rsid w:val="004F7C53"/>
    <w:rsid w:val="00501BE1"/>
    <w:rsid w:val="00503A9C"/>
    <w:rsid w:val="005044FB"/>
    <w:rsid w:val="00504F45"/>
    <w:rsid w:val="005061C2"/>
    <w:rsid w:val="0050627B"/>
    <w:rsid w:val="0051064C"/>
    <w:rsid w:val="00511C33"/>
    <w:rsid w:val="005120C3"/>
    <w:rsid w:val="0051341D"/>
    <w:rsid w:val="00515E00"/>
    <w:rsid w:val="00520813"/>
    <w:rsid w:val="00524BAB"/>
    <w:rsid w:val="0052743E"/>
    <w:rsid w:val="00527A27"/>
    <w:rsid w:val="00530905"/>
    <w:rsid w:val="00535867"/>
    <w:rsid w:val="00535C9A"/>
    <w:rsid w:val="00536729"/>
    <w:rsid w:val="00537DB8"/>
    <w:rsid w:val="00540E69"/>
    <w:rsid w:val="0054106D"/>
    <w:rsid w:val="00543DEB"/>
    <w:rsid w:val="00544B89"/>
    <w:rsid w:val="005453D6"/>
    <w:rsid w:val="005458CB"/>
    <w:rsid w:val="00545CF4"/>
    <w:rsid w:val="005475AD"/>
    <w:rsid w:val="00547D3C"/>
    <w:rsid w:val="00547EF0"/>
    <w:rsid w:val="0055002C"/>
    <w:rsid w:val="0055159D"/>
    <w:rsid w:val="00553997"/>
    <w:rsid w:val="005555A3"/>
    <w:rsid w:val="00555D8C"/>
    <w:rsid w:val="00556960"/>
    <w:rsid w:val="00562FFC"/>
    <w:rsid w:val="00563786"/>
    <w:rsid w:val="00567340"/>
    <w:rsid w:val="00572874"/>
    <w:rsid w:val="00574318"/>
    <w:rsid w:val="00575199"/>
    <w:rsid w:val="005758DD"/>
    <w:rsid w:val="00575E45"/>
    <w:rsid w:val="00575F4E"/>
    <w:rsid w:val="0057607B"/>
    <w:rsid w:val="00576BF9"/>
    <w:rsid w:val="00577004"/>
    <w:rsid w:val="00580DF8"/>
    <w:rsid w:val="00580FE4"/>
    <w:rsid w:val="00581782"/>
    <w:rsid w:val="00582C99"/>
    <w:rsid w:val="00583871"/>
    <w:rsid w:val="0058577E"/>
    <w:rsid w:val="00586331"/>
    <w:rsid w:val="00586891"/>
    <w:rsid w:val="00587221"/>
    <w:rsid w:val="005908C4"/>
    <w:rsid w:val="00590947"/>
    <w:rsid w:val="00591375"/>
    <w:rsid w:val="0059285F"/>
    <w:rsid w:val="005933BD"/>
    <w:rsid w:val="00594D2D"/>
    <w:rsid w:val="00595875"/>
    <w:rsid w:val="005A1EF7"/>
    <w:rsid w:val="005A3E35"/>
    <w:rsid w:val="005A4362"/>
    <w:rsid w:val="005A4A15"/>
    <w:rsid w:val="005A58B3"/>
    <w:rsid w:val="005A6AA9"/>
    <w:rsid w:val="005A6BD8"/>
    <w:rsid w:val="005A6F8E"/>
    <w:rsid w:val="005B0F63"/>
    <w:rsid w:val="005B105A"/>
    <w:rsid w:val="005B1AE5"/>
    <w:rsid w:val="005B608F"/>
    <w:rsid w:val="005B6F6A"/>
    <w:rsid w:val="005C0035"/>
    <w:rsid w:val="005C00F0"/>
    <w:rsid w:val="005C0BA8"/>
    <w:rsid w:val="005C2282"/>
    <w:rsid w:val="005C3234"/>
    <w:rsid w:val="005C36D5"/>
    <w:rsid w:val="005C3DAA"/>
    <w:rsid w:val="005C44DF"/>
    <w:rsid w:val="005C65C4"/>
    <w:rsid w:val="005D054C"/>
    <w:rsid w:val="005D1F10"/>
    <w:rsid w:val="005D4AB3"/>
    <w:rsid w:val="005E07BD"/>
    <w:rsid w:val="005E0BB9"/>
    <w:rsid w:val="005E1248"/>
    <w:rsid w:val="005E1909"/>
    <w:rsid w:val="005E30B9"/>
    <w:rsid w:val="005E4261"/>
    <w:rsid w:val="005E5069"/>
    <w:rsid w:val="005E5831"/>
    <w:rsid w:val="005E7E11"/>
    <w:rsid w:val="005F0201"/>
    <w:rsid w:val="005F05F8"/>
    <w:rsid w:val="005F1BC9"/>
    <w:rsid w:val="005F2EC6"/>
    <w:rsid w:val="005F5583"/>
    <w:rsid w:val="005F6B8C"/>
    <w:rsid w:val="006000CD"/>
    <w:rsid w:val="00600297"/>
    <w:rsid w:val="00601C60"/>
    <w:rsid w:val="00604FB6"/>
    <w:rsid w:val="00605715"/>
    <w:rsid w:val="00606153"/>
    <w:rsid w:val="00612DB1"/>
    <w:rsid w:val="00613D58"/>
    <w:rsid w:val="0061578B"/>
    <w:rsid w:val="00616883"/>
    <w:rsid w:val="0062109F"/>
    <w:rsid w:val="006213AA"/>
    <w:rsid w:val="00621C36"/>
    <w:rsid w:val="00622534"/>
    <w:rsid w:val="00622563"/>
    <w:rsid w:val="00623953"/>
    <w:rsid w:val="0062482C"/>
    <w:rsid w:val="00630556"/>
    <w:rsid w:val="00631A8E"/>
    <w:rsid w:val="00632647"/>
    <w:rsid w:val="0063686C"/>
    <w:rsid w:val="00636AC2"/>
    <w:rsid w:val="00637314"/>
    <w:rsid w:val="00637C76"/>
    <w:rsid w:val="0064375F"/>
    <w:rsid w:val="0064421F"/>
    <w:rsid w:val="00654E29"/>
    <w:rsid w:val="006557AF"/>
    <w:rsid w:val="00660261"/>
    <w:rsid w:val="0066164C"/>
    <w:rsid w:val="00662673"/>
    <w:rsid w:val="006637FF"/>
    <w:rsid w:val="00666322"/>
    <w:rsid w:val="006668BC"/>
    <w:rsid w:val="006778F6"/>
    <w:rsid w:val="00677B7B"/>
    <w:rsid w:val="0068448B"/>
    <w:rsid w:val="00684E87"/>
    <w:rsid w:val="00686951"/>
    <w:rsid w:val="00687916"/>
    <w:rsid w:val="006879A4"/>
    <w:rsid w:val="006925D4"/>
    <w:rsid w:val="00692F70"/>
    <w:rsid w:val="00694267"/>
    <w:rsid w:val="006A003C"/>
    <w:rsid w:val="006A13D7"/>
    <w:rsid w:val="006A23ED"/>
    <w:rsid w:val="006A7162"/>
    <w:rsid w:val="006A76CD"/>
    <w:rsid w:val="006A782C"/>
    <w:rsid w:val="006B19D1"/>
    <w:rsid w:val="006B1B46"/>
    <w:rsid w:val="006B2DF3"/>
    <w:rsid w:val="006B3F15"/>
    <w:rsid w:val="006B4061"/>
    <w:rsid w:val="006B67F0"/>
    <w:rsid w:val="006B7BCF"/>
    <w:rsid w:val="006C1326"/>
    <w:rsid w:val="006C2450"/>
    <w:rsid w:val="006C2C00"/>
    <w:rsid w:val="006C380E"/>
    <w:rsid w:val="006C673E"/>
    <w:rsid w:val="006C7DA1"/>
    <w:rsid w:val="006D072A"/>
    <w:rsid w:val="006D07EB"/>
    <w:rsid w:val="006D1D78"/>
    <w:rsid w:val="006D2F98"/>
    <w:rsid w:val="006D6AA8"/>
    <w:rsid w:val="006D6E85"/>
    <w:rsid w:val="006E23BD"/>
    <w:rsid w:val="006E33C7"/>
    <w:rsid w:val="006E5B8D"/>
    <w:rsid w:val="006E7F97"/>
    <w:rsid w:val="006F0E58"/>
    <w:rsid w:val="006F366D"/>
    <w:rsid w:val="006F39DE"/>
    <w:rsid w:val="006F4743"/>
    <w:rsid w:val="006F4D83"/>
    <w:rsid w:val="006F5788"/>
    <w:rsid w:val="006F57FC"/>
    <w:rsid w:val="006F609B"/>
    <w:rsid w:val="006F66CB"/>
    <w:rsid w:val="0070075B"/>
    <w:rsid w:val="007014D5"/>
    <w:rsid w:val="007046F9"/>
    <w:rsid w:val="007056EA"/>
    <w:rsid w:val="00705AB7"/>
    <w:rsid w:val="00705B14"/>
    <w:rsid w:val="00705EFE"/>
    <w:rsid w:val="00706160"/>
    <w:rsid w:val="0070663B"/>
    <w:rsid w:val="00706C06"/>
    <w:rsid w:val="00710317"/>
    <w:rsid w:val="00711ED1"/>
    <w:rsid w:val="00713F1F"/>
    <w:rsid w:val="0071445C"/>
    <w:rsid w:val="007159F8"/>
    <w:rsid w:val="00725910"/>
    <w:rsid w:val="0073202E"/>
    <w:rsid w:val="007348F7"/>
    <w:rsid w:val="0073577F"/>
    <w:rsid w:val="00741300"/>
    <w:rsid w:val="00741D42"/>
    <w:rsid w:val="00744CE1"/>
    <w:rsid w:val="00745559"/>
    <w:rsid w:val="00747222"/>
    <w:rsid w:val="007542D7"/>
    <w:rsid w:val="007560B7"/>
    <w:rsid w:val="00757B0E"/>
    <w:rsid w:val="007610C1"/>
    <w:rsid w:val="00761378"/>
    <w:rsid w:val="0076172F"/>
    <w:rsid w:val="00762E87"/>
    <w:rsid w:val="00764A29"/>
    <w:rsid w:val="00765178"/>
    <w:rsid w:val="007657FE"/>
    <w:rsid w:val="00767080"/>
    <w:rsid w:val="00767ADB"/>
    <w:rsid w:val="0077086F"/>
    <w:rsid w:val="00770932"/>
    <w:rsid w:val="00771491"/>
    <w:rsid w:val="00771674"/>
    <w:rsid w:val="007716BA"/>
    <w:rsid w:val="007727EE"/>
    <w:rsid w:val="0077282C"/>
    <w:rsid w:val="0077318C"/>
    <w:rsid w:val="00775F6F"/>
    <w:rsid w:val="0078010A"/>
    <w:rsid w:val="007816FB"/>
    <w:rsid w:val="00782A25"/>
    <w:rsid w:val="00783557"/>
    <w:rsid w:val="0078583C"/>
    <w:rsid w:val="007860AE"/>
    <w:rsid w:val="0078673C"/>
    <w:rsid w:val="007934CF"/>
    <w:rsid w:val="00793584"/>
    <w:rsid w:val="00797AD4"/>
    <w:rsid w:val="007A0125"/>
    <w:rsid w:val="007A03D1"/>
    <w:rsid w:val="007A202E"/>
    <w:rsid w:val="007A39AE"/>
    <w:rsid w:val="007A3D4F"/>
    <w:rsid w:val="007A3E23"/>
    <w:rsid w:val="007A56FF"/>
    <w:rsid w:val="007A7561"/>
    <w:rsid w:val="007B2BE1"/>
    <w:rsid w:val="007B4EE6"/>
    <w:rsid w:val="007B5280"/>
    <w:rsid w:val="007B5FFC"/>
    <w:rsid w:val="007B7633"/>
    <w:rsid w:val="007C1750"/>
    <w:rsid w:val="007C286E"/>
    <w:rsid w:val="007C40AD"/>
    <w:rsid w:val="007C42AC"/>
    <w:rsid w:val="007C44A0"/>
    <w:rsid w:val="007C5576"/>
    <w:rsid w:val="007D0098"/>
    <w:rsid w:val="007D09E9"/>
    <w:rsid w:val="007D0AF8"/>
    <w:rsid w:val="007D2A48"/>
    <w:rsid w:val="007D3250"/>
    <w:rsid w:val="007D4484"/>
    <w:rsid w:val="007D45E9"/>
    <w:rsid w:val="007D52DC"/>
    <w:rsid w:val="007D5BF0"/>
    <w:rsid w:val="007D750D"/>
    <w:rsid w:val="007D7B22"/>
    <w:rsid w:val="007D7C27"/>
    <w:rsid w:val="007D7D9D"/>
    <w:rsid w:val="007E14EC"/>
    <w:rsid w:val="007E1AC7"/>
    <w:rsid w:val="007E1C14"/>
    <w:rsid w:val="007E4465"/>
    <w:rsid w:val="007E4D32"/>
    <w:rsid w:val="007E6A39"/>
    <w:rsid w:val="007E7014"/>
    <w:rsid w:val="007F0409"/>
    <w:rsid w:val="007F174E"/>
    <w:rsid w:val="007F18EA"/>
    <w:rsid w:val="007F2551"/>
    <w:rsid w:val="007F4050"/>
    <w:rsid w:val="007F4D40"/>
    <w:rsid w:val="007F5B00"/>
    <w:rsid w:val="007F74ED"/>
    <w:rsid w:val="007F78E0"/>
    <w:rsid w:val="00800046"/>
    <w:rsid w:val="008009FF"/>
    <w:rsid w:val="00800F59"/>
    <w:rsid w:val="00800FBD"/>
    <w:rsid w:val="00801245"/>
    <w:rsid w:val="00802DD1"/>
    <w:rsid w:val="00802E95"/>
    <w:rsid w:val="0080503D"/>
    <w:rsid w:val="00806FC4"/>
    <w:rsid w:val="00807AA8"/>
    <w:rsid w:val="00810836"/>
    <w:rsid w:val="0081544E"/>
    <w:rsid w:val="008161F4"/>
    <w:rsid w:val="008164B9"/>
    <w:rsid w:val="00817A74"/>
    <w:rsid w:val="00817CAE"/>
    <w:rsid w:val="00821C42"/>
    <w:rsid w:val="008222C0"/>
    <w:rsid w:val="00823418"/>
    <w:rsid w:val="00823886"/>
    <w:rsid w:val="00823A1C"/>
    <w:rsid w:val="00823AFD"/>
    <w:rsid w:val="008252A5"/>
    <w:rsid w:val="00825D40"/>
    <w:rsid w:val="00827A9F"/>
    <w:rsid w:val="00830400"/>
    <w:rsid w:val="00830A26"/>
    <w:rsid w:val="00831878"/>
    <w:rsid w:val="00832483"/>
    <w:rsid w:val="008334B6"/>
    <w:rsid w:val="00833D96"/>
    <w:rsid w:val="008349BA"/>
    <w:rsid w:val="00835D56"/>
    <w:rsid w:val="00837D24"/>
    <w:rsid w:val="0084122B"/>
    <w:rsid w:val="008433F5"/>
    <w:rsid w:val="008438AA"/>
    <w:rsid w:val="00843AA8"/>
    <w:rsid w:val="00845397"/>
    <w:rsid w:val="00845672"/>
    <w:rsid w:val="0084704B"/>
    <w:rsid w:val="00847191"/>
    <w:rsid w:val="008473BB"/>
    <w:rsid w:val="008475C0"/>
    <w:rsid w:val="00850071"/>
    <w:rsid w:val="00851632"/>
    <w:rsid w:val="00852A90"/>
    <w:rsid w:val="008544DC"/>
    <w:rsid w:val="0085625A"/>
    <w:rsid w:val="00856B17"/>
    <w:rsid w:val="0085779A"/>
    <w:rsid w:val="00860E21"/>
    <w:rsid w:val="008619E6"/>
    <w:rsid w:val="00864388"/>
    <w:rsid w:val="00865043"/>
    <w:rsid w:val="008650EC"/>
    <w:rsid w:val="008652FB"/>
    <w:rsid w:val="00870928"/>
    <w:rsid w:val="008753BF"/>
    <w:rsid w:val="00875517"/>
    <w:rsid w:val="00876A5C"/>
    <w:rsid w:val="0088024E"/>
    <w:rsid w:val="00881592"/>
    <w:rsid w:val="00882F12"/>
    <w:rsid w:val="0088366D"/>
    <w:rsid w:val="00883F70"/>
    <w:rsid w:val="0088415A"/>
    <w:rsid w:val="0088670C"/>
    <w:rsid w:val="00886BCE"/>
    <w:rsid w:val="0088744E"/>
    <w:rsid w:val="0089027A"/>
    <w:rsid w:val="008904A7"/>
    <w:rsid w:val="008904B5"/>
    <w:rsid w:val="00890F80"/>
    <w:rsid w:val="008913BA"/>
    <w:rsid w:val="0089244F"/>
    <w:rsid w:val="00892664"/>
    <w:rsid w:val="00893644"/>
    <w:rsid w:val="00893F49"/>
    <w:rsid w:val="00894413"/>
    <w:rsid w:val="008946B3"/>
    <w:rsid w:val="008A1920"/>
    <w:rsid w:val="008A4A66"/>
    <w:rsid w:val="008A5FD1"/>
    <w:rsid w:val="008A64BE"/>
    <w:rsid w:val="008A7920"/>
    <w:rsid w:val="008B02E2"/>
    <w:rsid w:val="008B24BC"/>
    <w:rsid w:val="008B2EF7"/>
    <w:rsid w:val="008B55B6"/>
    <w:rsid w:val="008B55D7"/>
    <w:rsid w:val="008B6130"/>
    <w:rsid w:val="008C2E86"/>
    <w:rsid w:val="008C3B0F"/>
    <w:rsid w:val="008C6001"/>
    <w:rsid w:val="008C6C63"/>
    <w:rsid w:val="008D1BFF"/>
    <w:rsid w:val="008D23E5"/>
    <w:rsid w:val="008D31F6"/>
    <w:rsid w:val="008D4A43"/>
    <w:rsid w:val="008D71CF"/>
    <w:rsid w:val="008E11E4"/>
    <w:rsid w:val="008E1A56"/>
    <w:rsid w:val="008E217E"/>
    <w:rsid w:val="008E2793"/>
    <w:rsid w:val="008E29CA"/>
    <w:rsid w:val="008E31D7"/>
    <w:rsid w:val="008E3E86"/>
    <w:rsid w:val="008E664B"/>
    <w:rsid w:val="008E6B88"/>
    <w:rsid w:val="008F40AA"/>
    <w:rsid w:val="008F57EB"/>
    <w:rsid w:val="008F5D22"/>
    <w:rsid w:val="009009D6"/>
    <w:rsid w:val="00900FB7"/>
    <w:rsid w:val="00901237"/>
    <w:rsid w:val="00901C0E"/>
    <w:rsid w:val="00903420"/>
    <w:rsid w:val="00906297"/>
    <w:rsid w:val="0090629D"/>
    <w:rsid w:val="00907775"/>
    <w:rsid w:val="009079F4"/>
    <w:rsid w:val="00910942"/>
    <w:rsid w:val="00912F07"/>
    <w:rsid w:val="009137DC"/>
    <w:rsid w:val="009206EB"/>
    <w:rsid w:val="00920F5F"/>
    <w:rsid w:val="00922A3A"/>
    <w:rsid w:val="00926207"/>
    <w:rsid w:val="0092770C"/>
    <w:rsid w:val="00927A0F"/>
    <w:rsid w:val="009304F5"/>
    <w:rsid w:val="00930863"/>
    <w:rsid w:val="00931313"/>
    <w:rsid w:val="00932E42"/>
    <w:rsid w:val="0093345D"/>
    <w:rsid w:val="00933F94"/>
    <w:rsid w:val="00934E15"/>
    <w:rsid w:val="00935688"/>
    <w:rsid w:val="00937B13"/>
    <w:rsid w:val="009410B7"/>
    <w:rsid w:val="00942597"/>
    <w:rsid w:val="00943380"/>
    <w:rsid w:val="00943B61"/>
    <w:rsid w:val="00944C64"/>
    <w:rsid w:val="009454E8"/>
    <w:rsid w:val="009463ED"/>
    <w:rsid w:val="0094712A"/>
    <w:rsid w:val="00947A05"/>
    <w:rsid w:val="009521DE"/>
    <w:rsid w:val="00952F29"/>
    <w:rsid w:val="00953CAD"/>
    <w:rsid w:val="0095458B"/>
    <w:rsid w:val="009560E4"/>
    <w:rsid w:val="00961D50"/>
    <w:rsid w:val="00962881"/>
    <w:rsid w:val="0096347E"/>
    <w:rsid w:val="00965A26"/>
    <w:rsid w:val="00966885"/>
    <w:rsid w:val="00971690"/>
    <w:rsid w:val="00972BAA"/>
    <w:rsid w:val="00972E9B"/>
    <w:rsid w:val="00974840"/>
    <w:rsid w:val="00976C91"/>
    <w:rsid w:val="009800DA"/>
    <w:rsid w:val="0098198C"/>
    <w:rsid w:val="00987029"/>
    <w:rsid w:val="0098755E"/>
    <w:rsid w:val="0099000D"/>
    <w:rsid w:val="0099217D"/>
    <w:rsid w:val="00993C6B"/>
    <w:rsid w:val="00994D7C"/>
    <w:rsid w:val="009966EA"/>
    <w:rsid w:val="0099799F"/>
    <w:rsid w:val="009979DB"/>
    <w:rsid w:val="009A1BC7"/>
    <w:rsid w:val="009A1D78"/>
    <w:rsid w:val="009A2B2A"/>
    <w:rsid w:val="009A56E2"/>
    <w:rsid w:val="009A580D"/>
    <w:rsid w:val="009A6EB2"/>
    <w:rsid w:val="009B30F5"/>
    <w:rsid w:val="009B4837"/>
    <w:rsid w:val="009B4C2C"/>
    <w:rsid w:val="009B7810"/>
    <w:rsid w:val="009C139D"/>
    <w:rsid w:val="009C1D52"/>
    <w:rsid w:val="009C2565"/>
    <w:rsid w:val="009C35F2"/>
    <w:rsid w:val="009C4653"/>
    <w:rsid w:val="009C5C15"/>
    <w:rsid w:val="009C5F89"/>
    <w:rsid w:val="009C7BAC"/>
    <w:rsid w:val="009D2967"/>
    <w:rsid w:val="009D3ADC"/>
    <w:rsid w:val="009D66C7"/>
    <w:rsid w:val="009D66F5"/>
    <w:rsid w:val="009E07F7"/>
    <w:rsid w:val="009E0AFD"/>
    <w:rsid w:val="009E10BE"/>
    <w:rsid w:val="009E1B06"/>
    <w:rsid w:val="009E22C9"/>
    <w:rsid w:val="009E2F6E"/>
    <w:rsid w:val="009E3D31"/>
    <w:rsid w:val="009E6026"/>
    <w:rsid w:val="009E6F96"/>
    <w:rsid w:val="009F2283"/>
    <w:rsid w:val="009F3BC0"/>
    <w:rsid w:val="009F4BEB"/>
    <w:rsid w:val="009F585E"/>
    <w:rsid w:val="00A0071B"/>
    <w:rsid w:val="00A00816"/>
    <w:rsid w:val="00A02D27"/>
    <w:rsid w:val="00A02D74"/>
    <w:rsid w:val="00A043C0"/>
    <w:rsid w:val="00A059CB"/>
    <w:rsid w:val="00A05B78"/>
    <w:rsid w:val="00A06156"/>
    <w:rsid w:val="00A065FB"/>
    <w:rsid w:val="00A074C9"/>
    <w:rsid w:val="00A1150F"/>
    <w:rsid w:val="00A11932"/>
    <w:rsid w:val="00A11F7E"/>
    <w:rsid w:val="00A125DA"/>
    <w:rsid w:val="00A13767"/>
    <w:rsid w:val="00A13CF9"/>
    <w:rsid w:val="00A15B08"/>
    <w:rsid w:val="00A17654"/>
    <w:rsid w:val="00A17A5B"/>
    <w:rsid w:val="00A22A23"/>
    <w:rsid w:val="00A238A5"/>
    <w:rsid w:val="00A23DD7"/>
    <w:rsid w:val="00A241DE"/>
    <w:rsid w:val="00A24692"/>
    <w:rsid w:val="00A267A2"/>
    <w:rsid w:val="00A26E6A"/>
    <w:rsid w:val="00A3016E"/>
    <w:rsid w:val="00A31A9D"/>
    <w:rsid w:val="00A321D2"/>
    <w:rsid w:val="00A329DB"/>
    <w:rsid w:val="00A33BB2"/>
    <w:rsid w:val="00A33DB2"/>
    <w:rsid w:val="00A3514B"/>
    <w:rsid w:val="00A35778"/>
    <w:rsid w:val="00A36A35"/>
    <w:rsid w:val="00A401AE"/>
    <w:rsid w:val="00A42F9C"/>
    <w:rsid w:val="00A44EED"/>
    <w:rsid w:val="00A454EB"/>
    <w:rsid w:val="00A46572"/>
    <w:rsid w:val="00A47542"/>
    <w:rsid w:val="00A4776E"/>
    <w:rsid w:val="00A47F30"/>
    <w:rsid w:val="00A5080D"/>
    <w:rsid w:val="00A528F7"/>
    <w:rsid w:val="00A53DD2"/>
    <w:rsid w:val="00A54956"/>
    <w:rsid w:val="00A549A8"/>
    <w:rsid w:val="00A56F73"/>
    <w:rsid w:val="00A573BC"/>
    <w:rsid w:val="00A57706"/>
    <w:rsid w:val="00A57883"/>
    <w:rsid w:val="00A61DA9"/>
    <w:rsid w:val="00A63E04"/>
    <w:rsid w:val="00A6419F"/>
    <w:rsid w:val="00A661E3"/>
    <w:rsid w:val="00A668B6"/>
    <w:rsid w:val="00A67E45"/>
    <w:rsid w:val="00A71090"/>
    <w:rsid w:val="00A71095"/>
    <w:rsid w:val="00A739A9"/>
    <w:rsid w:val="00A740B1"/>
    <w:rsid w:val="00A76F31"/>
    <w:rsid w:val="00A77432"/>
    <w:rsid w:val="00A833BF"/>
    <w:rsid w:val="00A845ED"/>
    <w:rsid w:val="00A84E34"/>
    <w:rsid w:val="00A8525F"/>
    <w:rsid w:val="00A87525"/>
    <w:rsid w:val="00A87B27"/>
    <w:rsid w:val="00A91348"/>
    <w:rsid w:val="00A91497"/>
    <w:rsid w:val="00A9184B"/>
    <w:rsid w:val="00A9195C"/>
    <w:rsid w:val="00A92338"/>
    <w:rsid w:val="00A95E74"/>
    <w:rsid w:val="00A972B3"/>
    <w:rsid w:val="00A97DF6"/>
    <w:rsid w:val="00AA15BE"/>
    <w:rsid w:val="00AA1991"/>
    <w:rsid w:val="00AA2103"/>
    <w:rsid w:val="00AA2EF8"/>
    <w:rsid w:val="00AA31CB"/>
    <w:rsid w:val="00AA405E"/>
    <w:rsid w:val="00AA63D2"/>
    <w:rsid w:val="00AA6665"/>
    <w:rsid w:val="00AB184D"/>
    <w:rsid w:val="00AB31E5"/>
    <w:rsid w:val="00AB39F7"/>
    <w:rsid w:val="00AB45EA"/>
    <w:rsid w:val="00AB4A0B"/>
    <w:rsid w:val="00AB7792"/>
    <w:rsid w:val="00AB7BA0"/>
    <w:rsid w:val="00AB7C71"/>
    <w:rsid w:val="00AC0FA7"/>
    <w:rsid w:val="00AC2CEF"/>
    <w:rsid w:val="00AD1002"/>
    <w:rsid w:val="00AD3C20"/>
    <w:rsid w:val="00AD769C"/>
    <w:rsid w:val="00AE0162"/>
    <w:rsid w:val="00AE01D0"/>
    <w:rsid w:val="00AE3BE1"/>
    <w:rsid w:val="00AE3EC5"/>
    <w:rsid w:val="00AF1283"/>
    <w:rsid w:val="00AF269C"/>
    <w:rsid w:val="00AF3A23"/>
    <w:rsid w:val="00AF42CA"/>
    <w:rsid w:val="00B006C0"/>
    <w:rsid w:val="00B01EAF"/>
    <w:rsid w:val="00B02408"/>
    <w:rsid w:val="00B026BB"/>
    <w:rsid w:val="00B033B2"/>
    <w:rsid w:val="00B058C1"/>
    <w:rsid w:val="00B05A06"/>
    <w:rsid w:val="00B10135"/>
    <w:rsid w:val="00B104E5"/>
    <w:rsid w:val="00B1062B"/>
    <w:rsid w:val="00B1094D"/>
    <w:rsid w:val="00B1560B"/>
    <w:rsid w:val="00B16A5A"/>
    <w:rsid w:val="00B213DC"/>
    <w:rsid w:val="00B2179A"/>
    <w:rsid w:val="00B23271"/>
    <w:rsid w:val="00B24C49"/>
    <w:rsid w:val="00B2556F"/>
    <w:rsid w:val="00B25C1E"/>
    <w:rsid w:val="00B269B4"/>
    <w:rsid w:val="00B30B9C"/>
    <w:rsid w:val="00B3181D"/>
    <w:rsid w:val="00B32541"/>
    <w:rsid w:val="00B36447"/>
    <w:rsid w:val="00B372FD"/>
    <w:rsid w:val="00B408C4"/>
    <w:rsid w:val="00B42283"/>
    <w:rsid w:val="00B45A54"/>
    <w:rsid w:val="00B4727C"/>
    <w:rsid w:val="00B509DC"/>
    <w:rsid w:val="00B50F8F"/>
    <w:rsid w:val="00B52242"/>
    <w:rsid w:val="00B5289F"/>
    <w:rsid w:val="00B52E36"/>
    <w:rsid w:val="00B5304B"/>
    <w:rsid w:val="00B57D83"/>
    <w:rsid w:val="00B60CE1"/>
    <w:rsid w:val="00B61747"/>
    <w:rsid w:val="00B62C4B"/>
    <w:rsid w:val="00B63131"/>
    <w:rsid w:val="00B637CB"/>
    <w:rsid w:val="00B64C1E"/>
    <w:rsid w:val="00B65CA4"/>
    <w:rsid w:val="00B667ED"/>
    <w:rsid w:val="00B708F3"/>
    <w:rsid w:val="00B70CE2"/>
    <w:rsid w:val="00B71588"/>
    <w:rsid w:val="00B739D8"/>
    <w:rsid w:val="00B73A5E"/>
    <w:rsid w:val="00B73BDC"/>
    <w:rsid w:val="00B753D6"/>
    <w:rsid w:val="00B80086"/>
    <w:rsid w:val="00B80220"/>
    <w:rsid w:val="00B802B0"/>
    <w:rsid w:val="00B803F5"/>
    <w:rsid w:val="00B8063A"/>
    <w:rsid w:val="00B80AEB"/>
    <w:rsid w:val="00B8128A"/>
    <w:rsid w:val="00B8390B"/>
    <w:rsid w:val="00B86469"/>
    <w:rsid w:val="00B91EC7"/>
    <w:rsid w:val="00B9275E"/>
    <w:rsid w:val="00B92E8B"/>
    <w:rsid w:val="00B944E8"/>
    <w:rsid w:val="00B95B06"/>
    <w:rsid w:val="00B9651F"/>
    <w:rsid w:val="00B96F10"/>
    <w:rsid w:val="00B97C1D"/>
    <w:rsid w:val="00BA3E7B"/>
    <w:rsid w:val="00BA4836"/>
    <w:rsid w:val="00BA7967"/>
    <w:rsid w:val="00BB0939"/>
    <w:rsid w:val="00BB2269"/>
    <w:rsid w:val="00BB2E38"/>
    <w:rsid w:val="00BB4F0A"/>
    <w:rsid w:val="00BB5634"/>
    <w:rsid w:val="00BB6609"/>
    <w:rsid w:val="00BB697B"/>
    <w:rsid w:val="00BC02EF"/>
    <w:rsid w:val="00BC0DC1"/>
    <w:rsid w:val="00BC2928"/>
    <w:rsid w:val="00BC2D29"/>
    <w:rsid w:val="00BC68CE"/>
    <w:rsid w:val="00BC6B36"/>
    <w:rsid w:val="00BC6F77"/>
    <w:rsid w:val="00BD0D19"/>
    <w:rsid w:val="00BD4BE6"/>
    <w:rsid w:val="00BD4DCF"/>
    <w:rsid w:val="00BD6427"/>
    <w:rsid w:val="00BE0CEB"/>
    <w:rsid w:val="00BE5B19"/>
    <w:rsid w:val="00BE60E1"/>
    <w:rsid w:val="00BE6489"/>
    <w:rsid w:val="00BE7CCE"/>
    <w:rsid w:val="00BE7F5E"/>
    <w:rsid w:val="00BF00A7"/>
    <w:rsid w:val="00BF0E2B"/>
    <w:rsid w:val="00BF178D"/>
    <w:rsid w:val="00BF3E40"/>
    <w:rsid w:val="00BF4054"/>
    <w:rsid w:val="00BF55CF"/>
    <w:rsid w:val="00BF6BEA"/>
    <w:rsid w:val="00C00D5D"/>
    <w:rsid w:val="00C0105E"/>
    <w:rsid w:val="00C02F49"/>
    <w:rsid w:val="00C03781"/>
    <w:rsid w:val="00C04803"/>
    <w:rsid w:val="00C0691F"/>
    <w:rsid w:val="00C06A4C"/>
    <w:rsid w:val="00C073DD"/>
    <w:rsid w:val="00C0772C"/>
    <w:rsid w:val="00C11CA2"/>
    <w:rsid w:val="00C13E5B"/>
    <w:rsid w:val="00C1519D"/>
    <w:rsid w:val="00C172B0"/>
    <w:rsid w:val="00C203A6"/>
    <w:rsid w:val="00C20648"/>
    <w:rsid w:val="00C22D2E"/>
    <w:rsid w:val="00C2548F"/>
    <w:rsid w:val="00C25D37"/>
    <w:rsid w:val="00C27AD8"/>
    <w:rsid w:val="00C30FD5"/>
    <w:rsid w:val="00C31378"/>
    <w:rsid w:val="00C31B17"/>
    <w:rsid w:val="00C32791"/>
    <w:rsid w:val="00C32CF4"/>
    <w:rsid w:val="00C33B0C"/>
    <w:rsid w:val="00C37407"/>
    <w:rsid w:val="00C375DF"/>
    <w:rsid w:val="00C41F95"/>
    <w:rsid w:val="00C43429"/>
    <w:rsid w:val="00C43F97"/>
    <w:rsid w:val="00C441AE"/>
    <w:rsid w:val="00C445B9"/>
    <w:rsid w:val="00C44C2E"/>
    <w:rsid w:val="00C51ACA"/>
    <w:rsid w:val="00C51B03"/>
    <w:rsid w:val="00C51B80"/>
    <w:rsid w:val="00C55850"/>
    <w:rsid w:val="00C60F79"/>
    <w:rsid w:val="00C62443"/>
    <w:rsid w:val="00C62FF6"/>
    <w:rsid w:val="00C640C9"/>
    <w:rsid w:val="00C64335"/>
    <w:rsid w:val="00C6485C"/>
    <w:rsid w:val="00C658F6"/>
    <w:rsid w:val="00C707E8"/>
    <w:rsid w:val="00C70C21"/>
    <w:rsid w:val="00C70F8D"/>
    <w:rsid w:val="00C711B5"/>
    <w:rsid w:val="00C716D1"/>
    <w:rsid w:val="00C73610"/>
    <w:rsid w:val="00C7380C"/>
    <w:rsid w:val="00C76459"/>
    <w:rsid w:val="00C76A66"/>
    <w:rsid w:val="00C77A87"/>
    <w:rsid w:val="00C814B9"/>
    <w:rsid w:val="00C83E9B"/>
    <w:rsid w:val="00C941BA"/>
    <w:rsid w:val="00C94623"/>
    <w:rsid w:val="00C94769"/>
    <w:rsid w:val="00C9511C"/>
    <w:rsid w:val="00C96C7C"/>
    <w:rsid w:val="00CA005D"/>
    <w:rsid w:val="00CA1632"/>
    <w:rsid w:val="00CA21E7"/>
    <w:rsid w:val="00CA237A"/>
    <w:rsid w:val="00CA4559"/>
    <w:rsid w:val="00CA5561"/>
    <w:rsid w:val="00CB089B"/>
    <w:rsid w:val="00CB1642"/>
    <w:rsid w:val="00CB1CE8"/>
    <w:rsid w:val="00CB2B1E"/>
    <w:rsid w:val="00CB3858"/>
    <w:rsid w:val="00CB6560"/>
    <w:rsid w:val="00CC01FE"/>
    <w:rsid w:val="00CC10BF"/>
    <w:rsid w:val="00CC19E0"/>
    <w:rsid w:val="00CC233F"/>
    <w:rsid w:val="00CC3FF1"/>
    <w:rsid w:val="00CC4CF3"/>
    <w:rsid w:val="00CC5B06"/>
    <w:rsid w:val="00CD0D7A"/>
    <w:rsid w:val="00CD1575"/>
    <w:rsid w:val="00CD343B"/>
    <w:rsid w:val="00CD3BB4"/>
    <w:rsid w:val="00CD4597"/>
    <w:rsid w:val="00CD5224"/>
    <w:rsid w:val="00CE2748"/>
    <w:rsid w:val="00CE3FBA"/>
    <w:rsid w:val="00CE4145"/>
    <w:rsid w:val="00CE5EAF"/>
    <w:rsid w:val="00CF0B6A"/>
    <w:rsid w:val="00CF0DD5"/>
    <w:rsid w:val="00CF0EB2"/>
    <w:rsid w:val="00CF364B"/>
    <w:rsid w:val="00CF4AAF"/>
    <w:rsid w:val="00CF4D04"/>
    <w:rsid w:val="00CF53DD"/>
    <w:rsid w:val="00CF5644"/>
    <w:rsid w:val="00CF5C3B"/>
    <w:rsid w:val="00CF69AE"/>
    <w:rsid w:val="00CF7CA2"/>
    <w:rsid w:val="00D03797"/>
    <w:rsid w:val="00D03DED"/>
    <w:rsid w:val="00D03F4E"/>
    <w:rsid w:val="00D05AF6"/>
    <w:rsid w:val="00D0685D"/>
    <w:rsid w:val="00D06B70"/>
    <w:rsid w:val="00D07634"/>
    <w:rsid w:val="00D11C24"/>
    <w:rsid w:val="00D1269A"/>
    <w:rsid w:val="00D131E4"/>
    <w:rsid w:val="00D13C9B"/>
    <w:rsid w:val="00D13D04"/>
    <w:rsid w:val="00D16985"/>
    <w:rsid w:val="00D17901"/>
    <w:rsid w:val="00D21360"/>
    <w:rsid w:val="00D2207F"/>
    <w:rsid w:val="00D25382"/>
    <w:rsid w:val="00D254E1"/>
    <w:rsid w:val="00D26713"/>
    <w:rsid w:val="00D26EE4"/>
    <w:rsid w:val="00D26F6A"/>
    <w:rsid w:val="00D27F46"/>
    <w:rsid w:val="00D331D4"/>
    <w:rsid w:val="00D33A39"/>
    <w:rsid w:val="00D402D6"/>
    <w:rsid w:val="00D40559"/>
    <w:rsid w:val="00D40BF6"/>
    <w:rsid w:val="00D40C5F"/>
    <w:rsid w:val="00D40CF8"/>
    <w:rsid w:val="00D4438C"/>
    <w:rsid w:val="00D44B45"/>
    <w:rsid w:val="00D44C3F"/>
    <w:rsid w:val="00D47D1D"/>
    <w:rsid w:val="00D50753"/>
    <w:rsid w:val="00D507B9"/>
    <w:rsid w:val="00D50B0B"/>
    <w:rsid w:val="00D515A2"/>
    <w:rsid w:val="00D5215C"/>
    <w:rsid w:val="00D52261"/>
    <w:rsid w:val="00D55E5D"/>
    <w:rsid w:val="00D55F47"/>
    <w:rsid w:val="00D601F7"/>
    <w:rsid w:val="00D61E5B"/>
    <w:rsid w:val="00D6390D"/>
    <w:rsid w:val="00D64299"/>
    <w:rsid w:val="00D70152"/>
    <w:rsid w:val="00D71FE4"/>
    <w:rsid w:val="00D722F3"/>
    <w:rsid w:val="00D76452"/>
    <w:rsid w:val="00D81247"/>
    <w:rsid w:val="00D83C60"/>
    <w:rsid w:val="00D84B11"/>
    <w:rsid w:val="00D852D2"/>
    <w:rsid w:val="00D86B8B"/>
    <w:rsid w:val="00D874B0"/>
    <w:rsid w:val="00D9143E"/>
    <w:rsid w:val="00D917A1"/>
    <w:rsid w:val="00D9214E"/>
    <w:rsid w:val="00D94B70"/>
    <w:rsid w:val="00D955BF"/>
    <w:rsid w:val="00D97010"/>
    <w:rsid w:val="00D974A0"/>
    <w:rsid w:val="00DA1CD4"/>
    <w:rsid w:val="00DA2414"/>
    <w:rsid w:val="00DA2B6B"/>
    <w:rsid w:val="00DA2C73"/>
    <w:rsid w:val="00DA2D8A"/>
    <w:rsid w:val="00DA3657"/>
    <w:rsid w:val="00DA4453"/>
    <w:rsid w:val="00DA4EAD"/>
    <w:rsid w:val="00DA56B4"/>
    <w:rsid w:val="00DB040E"/>
    <w:rsid w:val="00DB06C4"/>
    <w:rsid w:val="00DB1CCB"/>
    <w:rsid w:val="00DB56EB"/>
    <w:rsid w:val="00DB5922"/>
    <w:rsid w:val="00DB5A7F"/>
    <w:rsid w:val="00DC0AE6"/>
    <w:rsid w:val="00DC17F6"/>
    <w:rsid w:val="00DC1B5C"/>
    <w:rsid w:val="00DC32A8"/>
    <w:rsid w:val="00DC42BF"/>
    <w:rsid w:val="00DC4A56"/>
    <w:rsid w:val="00DD052B"/>
    <w:rsid w:val="00DD0866"/>
    <w:rsid w:val="00DD125A"/>
    <w:rsid w:val="00DD18D7"/>
    <w:rsid w:val="00DD3304"/>
    <w:rsid w:val="00DD47CB"/>
    <w:rsid w:val="00DD575A"/>
    <w:rsid w:val="00DD66EA"/>
    <w:rsid w:val="00DD6AD0"/>
    <w:rsid w:val="00DE1512"/>
    <w:rsid w:val="00DE4F0D"/>
    <w:rsid w:val="00DE518C"/>
    <w:rsid w:val="00DE5F2D"/>
    <w:rsid w:val="00DE7E53"/>
    <w:rsid w:val="00DF23EA"/>
    <w:rsid w:val="00DF2EAF"/>
    <w:rsid w:val="00DF306D"/>
    <w:rsid w:val="00DF37A2"/>
    <w:rsid w:val="00DF4CC2"/>
    <w:rsid w:val="00DF4D6B"/>
    <w:rsid w:val="00DF614B"/>
    <w:rsid w:val="00DF6A18"/>
    <w:rsid w:val="00DF7A4F"/>
    <w:rsid w:val="00E005A3"/>
    <w:rsid w:val="00E01BE4"/>
    <w:rsid w:val="00E02197"/>
    <w:rsid w:val="00E02C82"/>
    <w:rsid w:val="00E03FCA"/>
    <w:rsid w:val="00E051C7"/>
    <w:rsid w:val="00E05626"/>
    <w:rsid w:val="00E05A57"/>
    <w:rsid w:val="00E07030"/>
    <w:rsid w:val="00E13C8F"/>
    <w:rsid w:val="00E13CE1"/>
    <w:rsid w:val="00E15F9D"/>
    <w:rsid w:val="00E163D5"/>
    <w:rsid w:val="00E16E5B"/>
    <w:rsid w:val="00E171E5"/>
    <w:rsid w:val="00E21A23"/>
    <w:rsid w:val="00E21D5D"/>
    <w:rsid w:val="00E22449"/>
    <w:rsid w:val="00E22B08"/>
    <w:rsid w:val="00E22B66"/>
    <w:rsid w:val="00E25419"/>
    <w:rsid w:val="00E26C5D"/>
    <w:rsid w:val="00E27E3C"/>
    <w:rsid w:val="00E3100A"/>
    <w:rsid w:val="00E33072"/>
    <w:rsid w:val="00E337B0"/>
    <w:rsid w:val="00E35E16"/>
    <w:rsid w:val="00E362A4"/>
    <w:rsid w:val="00E37DAE"/>
    <w:rsid w:val="00E4090F"/>
    <w:rsid w:val="00E40D9F"/>
    <w:rsid w:val="00E42A8C"/>
    <w:rsid w:val="00E43355"/>
    <w:rsid w:val="00E43FAA"/>
    <w:rsid w:val="00E44C88"/>
    <w:rsid w:val="00E44E26"/>
    <w:rsid w:val="00E51457"/>
    <w:rsid w:val="00E5348D"/>
    <w:rsid w:val="00E53FE5"/>
    <w:rsid w:val="00E56618"/>
    <w:rsid w:val="00E568D7"/>
    <w:rsid w:val="00E5730A"/>
    <w:rsid w:val="00E57AA5"/>
    <w:rsid w:val="00E60015"/>
    <w:rsid w:val="00E608BC"/>
    <w:rsid w:val="00E60A65"/>
    <w:rsid w:val="00E61F4D"/>
    <w:rsid w:val="00E62DD6"/>
    <w:rsid w:val="00E63C27"/>
    <w:rsid w:val="00E64005"/>
    <w:rsid w:val="00E67B50"/>
    <w:rsid w:val="00E715FD"/>
    <w:rsid w:val="00E71794"/>
    <w:rsid w:val="00E72A88"/>
    <w:rsid w:val="00E73764"/>
    <w:rsid w:val="00E7381C"/>
    <w:rsid w:val="00E73B8A"/>
    <w:rsid w:val="00E74E00"/>
    <w:rsid w:val="00E757BD"/>
    <w:rsid w:val="00E75B82"/>
    <w:rsid w:val="00E82958"/>
    <w:rsid w:val="00E83AC4"/>
    <w:rsid w:val="00E84164"/>
    <w:rsid w:val="00E86535"/>
    <w:rsid w:val="00E96ECD"/>
    <w:rsid w:val="00EA0C0C"/>
    <w:rsid w:val="00EA236E"/>
    <w:rsid w:val="00EA31FD"/>
    <w:rsid w:val="00EA4DDA"/>
    <w:rsid w:val="00EA57ED"/>
    <w:rsid w:val="00EA6D6F"/>
    <w:rsid w:val="00EA762F"/>
    <w:rsid w:val="00EB221E"/>
    <w:rsid w:val="00EB2774"/>
    <w:rsid w:val="00EB34AF"/>
    <w:rsid w:val="00EB5B35"/>
    <w:rsid w:val="00EB5BF6"/>
    <w:rsid w:val="00EB62FC"/>
    <w:rsid w:val="00EB74C7"/>
    <w:rsid w:val="00EC12D3"/>
    <w:rsid w:val="00EC1417"/>
    <w:rsid w:val="00EC4704"/>
    <w:rsid w:val="00EC4BD2"/>
    <w:rsid w:val="00EC5666"/>
    <w:rsid w:val="00EC5D0F"/>
    <w:rsid w:val="00ED0BA1"/>
    <w:rsid w:val="00ED128F"/>
    <w:rsid w:val="00ED39CA"/>
    <w:rsid w:val="00ED427F"/>
    <w:rsid w:val="00ED53CA"/>
    <w:rsid w:val="00ED65DE"/>
    <w:rsid w:val="00ED705A"/>
    <w:rsid w:val="00ED7251"/>
    <w:rsid w:val="00EE0004"/>
    <w:rsid w:val="00EE059B"/>
    <w:rsid w:val="00EE2EB7"/>
    <w:rsid w:val="00EE3A36"/>
    <w:rsid w:val="00EE42A8"/>
    <w:rsid w:val="00EE4EE0"/>
    <w:rsid w:val="00EE584C"/>
    <w:rsid w:val="00EE7D5A"/>
    <w:rsid w:val="00EF3530"/>
    <w:rsid w:val="00EF369C"/>
    <w:rsid w:val="00EF443F"/>
    <w:rsid w:val="00EF500F"/>
    <w:rsid w:val="00EF5238"/>
    <w:rsid w:val="00EF5499"/>
    <w:rsid w:val="00F00031"/>
    <w:rsid w:val="00F10DB7"/>
    <w:rsid w:val="00F13190"/>
    <w:rsid w:val="00F14543"/>
    <w:rsid w:val="00F14840"/>
    <w:rsid w:val="00F16FD3"/>
    <w:rsid w:val="00F21F05"/>
    <w:rsid w:val="00F22724"/>
    <w:rsid w:val="00F23CC0"/>
    <w:rsid w:val="00F2428A"/>
    <w:rsid w:val="00F26179"/>
    <w:rsid w:val="00F32183"/>
    <w:rsid w:val="00F3244D"/>
    <w:rsid w:val="00F328F7"/>
    <w:rsid w:val="00F344B3"/>
    <w:rsid w:val="00F35C7F"/>
    <w:rsid w:val="00F37FBD"/>
    <w:rsid w:val="00F41988"/>
    <w:rsid w:val="00F41DCE"/>
    <w:rsid w:val="00F42C20"/>
    <w:rsid w:val="00F43599"/>
    <w:rsid w:val="00F43839"/>
    <w:rsid w:val="00F442B6"/>
    <w:rsid w:val="00F4449D"/>
    <w:rsid w:val="00F44BFF"/>
    <w:rsid w:val="00F4767A"/>
    <w:rsid w:val="00F519D1"/>
    <w:rsid w:val="00F519EA"/>
    <w:rsid w:val="00F51EAE"/>
    <w:rsid w:val="00F52249"/>
    <w:rsid w:val="00F52458"/>
    <w:rsid w:val="00F54262"/>
    <w:rsid w:val="00F548D4"/>
    <w:rsid w:val="00F55BEF"/>
    <w:rsid w:val="00F565A1"/>
    <w:rsid w:val="00F5795D"/>
    <w:rsid w:val="00F60CB5"/>
    <w:rsid w:val="00F61087"/>
    <w:rsid w:val="00F61C81"/>
    <w:rsid w:val="00F620E8"/>
    <w:rsid w:val="00F631D3"/>
    <w:rsid w:val="00F63A90"/>
    <w:rsid w:val="00F63C0D"/>
    <w:rsid w:val="00F64350"/>
    <w:rsid w:val="00F64564"/>
    <w:rsid w:val="00F6669B"/>
    <w:rsid w:val="00F6694A"/>
    <w:rsid w:val="00F728DE"/>
    <w:rsid w:val="00F72CA5"/>
    <w:rsid w:val="00F74E27"/>
    <w:rsid w:val="00F76BA8"/>
    <w:rsid w:val="00F77BAA"/>
    <w:rsid w:val="00F80A7D"/>
    <w:rsid w:val="00F81D78"/>
    <w:rsid w:val="00F82130"/>
    <w:rsid w:val="00F8327C"/>
    <w:rsid w:val="00F8394D"/>
    <w:rsid w:val="00F85927"/>
    <w:rsid w:val="00F87424"/>
    <w:rsid w:val="00F9013B"/>
    <w:rsid w:val="00F90784"/>
    <w:rsid w:val="00F91E3B"/>
    <w:rsid w:val="00F92070"/>
    <w:rsid w:val="00F93E78"/>
    <w:rsid w:val="00F9728F"/>
    <w:rsid w:val="00FA0096"/>
    <w:rsid w:val="00FA1511"/>
    <w:rsid w:val="00FA152A"/>
    <w:rsid w:val="00FA212A"/>
    <w:rsid w:val="00FA2612"/>
    <w:rsid w:val="00FA354B"/>
    <w:rsid w:val="00FA4312"/>
    <w:rsid w:val="00FA6820"/>
    <w:rsid w:val="00FA78A7"/>
    <w:rsid w:val="00FA7FAC"/>
    <w:rsid w:val="00FB0C11"/>
    <w:rsid w:val="00FB23AE"/>
    <w:rsid w:val="00FB38E4"/>
    <w:rsid w:val="00FB6929"/>
    <w:rsid w:val="00FC0357"/>
    <w:rsid w:val="00FC2A6F"/>
    <w:rsid w:val="00FC4259"/>
    <w:rsid w:val="00FC4452"/>
    <w:rsid w:val="00FC7178"/>
    <w:rsid w:val="00FC790B"/>
    <w:rsid w:val="00FC7B52"/>
    <w:rsid w:val="00FD2ABC"/>
    <w:rsid w:val="00FD32D6"/>
    <w:rsid w:val="00FD41F6"/>
    <w:rsid w:val="00FD59AE"/>
    <w:rsid w:val="00FD709F"/>
    <w:rsid w:val="00FE005D"/>
    <w:rsid w:val="00FE061B"/>
    <w:rsid w:val="00FE09ED"/>
    <w:rsid w:val="00FE4261"/>
    <w:rsid w:val="00FE49BC"/>
    <w:rsid w:val="00FE5112"/>
    <w:rsid w:val="00FE79AE"/>
    <w:rsid w:val="00FF2CF3"/>
    <w:rsid w:val="00FF2FB0"/>
    <w:rsid w:val="00FF32F2"/>
    <w:rsid w:val="00FF3518"/>
    <w:rsid w:val="00FF3DE2"/>
    <w:rsid w:val="00FF616F"/>
    <w:rsid w:val="00FF7930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C446A"/>
  <w15:docId w15:val="{5DD9E6EB-1D0F-4789-A38E-02C4B63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1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B7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B78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sid w:val="009B7810"/>
    <w:rPr>
      <w:rFonts w:cs="Times New Roman"/>
    </w:rPr>
  </w:style>
  <w:style w:type="paragraph" w:styleId="Normlnweb">
    <w:name w:val="Normal (Web)"/>
    <w:basedOn w:val="Normln"/>
    <w:uiPriority w:val="99"/>
    <w:rsid w:val="007C55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E4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E7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41D42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41D42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B80E-E3E7-47F9-870D-FEA2C4C4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7630</Words>
  <Characters>41527</Characters>
  <Application>Microsoft Office Word</Application>
  <DocSecurity>0</DocSecurity>
  <Lines>346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HAiDA s.r.o.</Company>
  <LinksUpToDate>false</LinksUpToDate>
  <CharactersWithSpaces>49059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Flecknová Vendulka</cp:lastModifiedBy>
  <cp:revision>3</cp:revision>
  <cp:lastPrinted>2020-11-24T09:01:00Z</cp:lastPrinted>
  <dcterms:created xsi:type="dcterms:W3CDTF">2020-12-04T07:26:00Z</dcterms:created>
  <dcterms:modified xsi:type="dcterms:W3CDTF">2020-12-29T06:36:00Z</dcterms:modified>
</cp:coreProperties>
</file>